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95CF7" w14:textId="77777777" w:rsidR="001634E6" w:rsidRDefault="001634E6" w:rsidP="004003E5">
      <w:pPr>
        <w:rPr>
          <w:lang w:val="nl-NL"/>
        </w:rPr>
        <w:sectPr w:rsidR="001634E6" w:rsidSect="00E3750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09" w:footer="709" w:gutter="0"/>
          <w:cols w:space="708"/>
          <w:docGrid w:linePitch="360"/>
        </w:sectPr>
      </w:pPr>
    </w:p>
    <w:p w14:paraId="4F74EF10" w14:textId="0CC660CD" w:rsidR="00654E1C" w:rsidRPr="00AA6527" w:rsidRDefault="00A701EE" w:rsidP="00AA6527">
      <w:pPr>
        <w:pStyle w:val="Kop1"/>
        <w:numPr>
          <w:ilvl w:val="0"/>
          <w:numId w:val="0"/>
        </w:numPr>
      </w:pPr>
      <w:r w:rsidRPr="00AA6527">
        <w:t xml:space="preserve">UW INBRENG BIJ HET VLAAMS UNESCO TRUSTFONDS WETENSCHAPPEN </w:t>
      </w:r>
      <w:r w:rsidR="00BF7B37">
        <w:t xml:space="preserve">(FUST) </w:t>
      </w:r>
      <w:r w:rsidRPr="00AA6527">
        <w:t>- PROCESNOTA</w:t>
      </w:r>
    </w:p>
    <w:p w14:paraId="21C42CBB" w14:textId="77777777" w:rsidR="00AA6527" w:rsidRDefault="00AA6527" w:rsidP="00654E1C">
      <w:pPr>
        <w:rPr>
          <w:lang w:val="nl-NL"/>
        </w:rPr>
      </w:pPr>
    </w:p>
    <w:p w14:paraId="3B18A4AB" w14:textId="5A9B2203" w:rsidR="00654E1C" w:rsidRDefault="0047064E" w:rsidP="00BF7B37">
      <w:pPr>
        <w:pStyle w:val="Lijstalinea"/>
        <w:numPr>
          <w:ilvl w:val="0"/>
          <w:numId w:val="17"/>
        </w:numPr>
        <w:ind w:left="357" w:hanging="357"/>
        <w:contextualSpacing w:val="0"/>
        <w:rPr>
          <w:lang w:val="nl-NL"/>
        </w:rPr>
      </w:pPr>
      <w:r w:rsidRPr="0047064E">
        <w:rPr>
          <w:b/>
          <w:bCs/>
          <w:lang w:val="nl-NL"/>
        </w:rPr>
        <w:t>FUST</w:t>
      </w:r>
      <w:r>
        <w:rPr>
          <w:lang w:val="nl-NL"/>
        </w:rPr>
        <w:t xml:space="preserve"> – </w:t>
      </w:r>
      <w:r w:rsidR="008434C9" w:rsidRPr="008434C9">
        <w:rPr>
          <w:lang w:val="nl-NL"/>
        </w:rPr>
        <w:t xml:space="preserve">Deze nota geeft toelichting bij het proces van evaluatie en advisering in de aanloop tot de beslissing van de Vlaamse regering over nieuwe te financieren UNESCO projecten in de </w:t>
      </w:r>
      <w:r w:rsidR="008434C9">
        <w:rPr>
          <w:lang w:val="nl-NL"/>
        </w:rPr>
        <w:t xml:space="preserve">eerste </w:t>
      </w:r>
      <w:r w:rsidR="008434C9" w:rsidRPr="008434C9">
        <w:rPr>
          <w:lang w:val="nl-NL"/>
        </w:rPr>
        <w:t>helft van 202</w:t>
      </w:r>
      <w:r w:rsidR="008434C9">
        <w:rPr>
          <w:lang w:val="nl-NL"/>
        </w:rPr>
        <w:t>6</w:t>
      </w:r>
      <w:r w:rsidR="008434C9" w:rsidRPr="008434C9">
        <w:rPr>
          <w:lang w:val="nl-NL"/>
        </w:rPr>
        <w:t xml:space="preserve">. Dit proces </w:t>
      </w:r>
      <w:r w:rsidR="000257E3">
        <w:rPr>
          <w:lang w:val="nl-NL"/>
        </w:rPr>
        <w:t>werd ook al doorlopen bij eerdere</w:t>
      </w:r>
      <w:r w:rsidR="0013307F">
        <w:rPr>
          <w:lang w:val="nl-NL"/>
        </w:rPr>
        <w:t xml:space="preserve"> gelijkaardige ‘</w:t>
      </w:r>
      <w:r w:rsidR="0013307F" w:rsidRPr="0013307F">
        <w:rPr>
          <w:i/>
          <w:iCs/>
          <w:lang w:val="nl-NL"/>
        </w:rPr>
        <w:t>calls</w:t>
      </w:r>
      <w:r w:rsidR="0013307F">
        <w:rPr>
          <w:lang w:val="nl-NL"/>
        </w:rPr>
        <w:t xml:space="preserve">’, en droeg zo bij tot </w:t>
      </w:r>
      <w:r w:rsidR="008434C9" w:rsidRPr="008434C9">
        <w:rPr>
          <w:lang w:val="nl-NL"/>
        </w:rPr>
        <w:t>de succesvolle selectie, door de Vlaamse regering, van diverse grote UNESCO projecten en ‘</w:t>
      </w:r>
      <w:r w:rsidR="008434C9" w:rsidRPr="00211948">
        <w:rPr>
          <w:i/>
          <w:iCs/>
          <w:lang w:val="nl-NL"/>
        </w:rPr>
        <w:t>small-scale activities</w:t>
      </w:r>
      <w:r w:rsidR="008434C9" w:rsidRPr="008434C9">
        <w:rPr>
          <w:lang w:val="nl-NL"/>
        </w:rPr>
        <w:t>’</w:t>
      </w:r>
      <w:r w:rsidR="008434C9">
        <w:rPr>
          <w:lang w:val="nl-NL"/>
        </w:rPr>
        <w:t xml:space="preserve"> in het domein van de natuurwetenschappen.</w:t>
      </w:r>
    </w:p>
    <w:p w14:paraId="0A5A7A9D" w14:textId="5FA1921C" w:rsidR="007532D5" w:rsidRDefault="00420F9B" w:rsidP="00BF7B37">
      <w:pPr>
        <w:pStyle w:val="Lijstalinea"/>
        <w:numPr>
          <w:ilvl w:val="0"/>
          <w:numId w:val="17"/>
        </w:numPr>
        <w:ind w:left="357" w:hanging="357"/>
        <w:contextualSpacing w:val="0"/>
        <w:rPr>
          <w:lang w:val="nl-NL"/>
        </w:rPr>
      </w:pPr>
      <w:r>
        <w:rPr>
          <w:b/>
          <w:bCs/>
          <w:lang w:val="nl-NL"/>
        </w:rPr>
        <w:t>Akkoord</w:t>
      </w:r>
      <w:r>
        <w:rPr>
          <w:lang w:val="nl-NL"/>
        </w:rPr>
        <w:t xml:space="preserve"> – Vlaanderen heeft </w:t>
      </w:r>
      <w:r w:rsidR="00BA00F9">
        <w:rPr>
          <w:lang w:val="nl-NL"/>
        </w:rPr>
        <w:t xml:space="preserve">al sinds 1999 </w:t>
      </w:r>
      <w:r>
        <w:rPr>
          <w:lang w:val="nl-NL"/>
        </w:rPr>
        <w:t xml:space="preserve">met UNESCO </w:t>
      </w:r>
      <w:r w:rsidR="00D0527A">
        <w:rPr>
          <w:lang w:val="nl-NL"/>
        </w:rPr>
        <w:t xml:space="preserve">een </w:t>
      </w:r>
      <w:r w:rsidR="00D0527A" w:rsidRPr="00D0527A">
        <w:rPr>
          <w:lang w:val="nl-NL"/>
        </w:rPr>
        <w:t xml:space="preserve">structurele samenwerking </w:t>
      </w:r>
      <w:r w:rsidR="00D0527A">
        <w:rPr>
          <w:lang w:val="nl-NL"/>
        </w:rPr>
        <w:t xml:space="preserve">in dat </w:t>
      </w:r>
      <w:r w:rsidR="00D0527A" w:rsidRPr="00D0527A">
        <w:rPr>
          <w:lang w:val="nl-NL"/>
        </w:rPr>
        <w:t>domein</w:t>
      </w:r>
      <w:r w:rsidR="00BA00F9">
        <w:rPr>
          <w:lang w:val="nl-NL"/>
        </w:rPr>
        <w:t xml:space="preserve">. Het akkoord hierover werd </w:t>
      </w:r>
      <w:r w:rsidR="00D0527A">
        <w:rPr>
          <w:lang w:val="nl-NL"/>
        </w:rPr>
        <w:t xml:space="preserve">in </w:t>
      </w:r>
      <w:r w:rsidR="00D0527A" w:rsidRPr="00D0527A">
        <w:rPr>
          <w:lang w:val="nl-NL"/>
        </w:rPr>
        <w:t>2023, na een externe evaluatie, door beide partijen vernieuwd werd voor een zesde vijfjaren-fase voor de periode 2024-2028</w:t>
      </w:r>
      <w:r w:rsidR="00D0527A">
        <w:rPr>
          <w:lang w:val="nl-NL"/>
        </w:rPr>
        <w:t>.</w:t>
      </w:r>
    </w:p>
    <w:p w14:paraId="6E84A33F" w14:textId="5EA0295A" w:rsidR="00654F11" w:rsidRPr="00654F11" w:rsidRDefault="00654F11" w:rsidP="00BF7B37">
      <w:pPr>
        <w:pStyle w:val="Lijstalinea"/>
        <w:numPr>
          <w:ilvl w:val="0"/>
          <w:numId w:val="17"/>
        </w:numPr>
        <w:ind w:left="357" w:hanging="357"/>
        <w:contextualSpacing w:val="0"/>
        <w:rPr>
          <w:lang w:val="nl-NL"/>
        </w:rPr>
      </w:pPr>
      <w:r>
        <w:rPr>
          <w:b/>
          <w:bCs/>
          <w:lang w:val="nl-NL"/>
        </w:rPr>
        <w:t xml:space="preserve">Aanzienlijke steun voor UNESCO – </w:t>
      </w:r>
      <w:r>
        <w:rPr>
          <w:lang w:val="nl-NL"/>
        </w:rPr>
        <w:t>Het</w:t>
      </w:r>
      <w:r w:rsidRPr="00654F11">
        <w:rPr>
          <w:lang w:val="nl-NL"/>
        </w:rPr>
        <w:t xml:space="preserve"> ‘FUST’ </w:t>
      </w:r>
      <w:r>
        <w:rPr>
          <w:lang w:val="nl-NL"/>
        </w:rPr>
        <w:t xml:space="preserve">heeft </w:t>
      </w:r>
      <w:r w:rsidR="0013307F">
        <w:rPr>
          <w:lang w:val="nl-NL"/>
        </w:rPr>
        <w:t>in de afgelopen kwarteeuw</w:t>
      </w:r>
      <w:r>
        <w:rPr>
          <w:lang w:val="nl-NL"/>
        </w:rPr>
        <w:t xml:space="preserve"> </w:t>
      </w:r>
      <w:r w:rsidRPr="00654F11">
        <w:rPr>
          <w:lang w:val="nl-NL"/>
        </w:rPr>
        <w:t xml:space="preserve">voor meer dan </w:t>
      </w:r>
      <w:r>
        <w:rPr>
          <w:lang w:val="nl-NL"/>
        </w:rPr>
        <w:t xml:space="preserve">42 </w:t>
      </w:r>
      <w:r w:rsidRPr="00654F11">
        <w:rPr>
          <w:lang w:val="nl-NL"/>
        </w:rPr>
        <w:t>miljoen dollar aan middelen geïnjecteerd in projecten van:</w:t>
      </w:r>
    </w:p>
    <w:p w14:paraId="71779B46" w14:textId="4D4704CD" w:rsidR="00654F11" w:rsidRPr="00654F11" w:rsidRDefault="00654F11" w:rsidP="00654F11">
      <w:pPr>
        <w:pStyle w:val="Lijstalinea"/>
        <w:numPr>
          <w:ilvl w:val="0"/>
          <w:numId w:val="18"/>
        </w:numPr>
        <w:rPr>
          <w:lang w:val="nl-NL"/>
        </w:rPr>
      </w:pPr>
      <w:r w:rsidRPr="00654F11">
        <w:rPr>
          <w:lang w:val="nl-NL"/>
        </w:rPr>
        <w:t>de Intergo</w:t>
      </w:r>
      <w:r w:rsidR="00566E7F">
        <w:rPr>
          <w:lang w:val="nl-NL"/>
        </w:rPr>
        <w:t>u</w:t>
      </w:r>
      <w:r w:rsidRPr="00654F11">
        <w:rPr>
          <w:lang w:val="nl-NL"/>
        </w:rPr>
        <w:t>vernmentele Oceanografische Commissie (IOC), die overigens ook een vestiging heeft in Vlaanderen, namelijk in Oostende (www.iode.org) ;</w:t>
      </w:r>
    </w:p>
    <w:p w14:paraId="148CC225" w14:textId="44A9B5C7" w:rsidR="00654F11" w:rsidRPr="00654F11" w:rsidRDefault="00654F11" w:rsidP="00654F11">
      <w:pPr>
        <w:pStyle w:val="Lijstalinea"/>
        <w:numPr>
          <w:ilvl w:val="0"/>
          <w:numId w:val="18"/>
        </w:numPr>
        <w:rPr>
          <w:lang w:val="nl-NL"/>
        </w:rPr>
      </w:pPr>
      <w:r w:rsidRPr="00654F11">
        <w:rPr>
          <w:lang w:val="nl-NL"/>
        </w:rPr>
        <w:t>Het hoofdprogramma II Natuurwetenschappen, waarbinnen:</w:t>
      </w:r>
    </w:p>
    <w:p w14:paraId="7700C6B3" w14:textId="77777777" w:rsidR="00654F11" w:rsidRPr="00654F11" w:rsidRDefault="00654F11" w:rsidP="00BF7B37">
      <w:pPr>
        <w:pStyle w:val="Lijstalinea"/>
        <w:numPr>
          <w:ilvl w:val="1"/>
          <w:numId w:val="19"/>
        </w:numPr>
        <w:rPr>
          <w:lang w:val="nl-NL"/>
        </w:rPr>
      </w:pPr>
      <w:r w:rsidRPr="00654F11">
        <w:rPr>
          <w:lang w:val="nl-NL"/>
        </w:rPr>
        <w:t>het internationaal hydrologisch programma (IHP),</w:t>
      </w:r>
    </w:p>
    <w:p w14:paraId="73D3C93F" w14:textId="77777777" w:rsidR="00654F11" w:rsidRPr="00654F11" w:rsidRDefault="00654F11" w:rsidP="00BF7B37">
      <w:pPr>
        <w:pStyle w:val="Lijstalinea"/>
        <w:numPr>
          <w:ilvl w:val="1"/>
          <w:numId w:val="19"/>
        </w:numPr>
        <w:rPr>
          <w:lang w:val="nl-NL"/>
        </w:rPr>
      </w:pPr>
      <w:r w:rsidRPr="00654F11">
        <w:rPr>
          <w:lang w:val="nl-NL"/>
        </w:rPr>
        <w:t>het ‘Mens en Biosfeer’ programma (MAB),</w:t>
      </w:r>
    </w:p>
    <w:p w14:paraId="1EDC586B" w14:textId="77777777" w:rsidR="00654F11" w:rsidRPr="00654F11" w:rsidRDefault="00654F11" w:rsidP="00BF7B37">
      <w:pPr>
        <w:pStyle w:val="Lijstalinea"/>
        <w:numPr>
          <w:ilvl w:val="1"/>
          <w:numId w:val="19"/>
        </w:numPr>
        <w:ind w:hanging="357"/>
        <w:contextualSpacing w:val="0"/>
        <w:rPr>
          <w:lang w:val="nl-NL"/>
        </w:rPr>
      </w:pPr>
      <w:r w:rsidRPr="00654F11">
        <w:rPr>
          <w:lang w:val="nl-NL"/>
        </w:rPr>
        <w:t>het programma aardwetenschappen en geoparken (IGGP).</w:t>
      </w:r>
    </w:p>
    <w:p w14:paraId="47C2BF32" w14:textId="0A6C95B7" w:rsidR="00BA00F9" w:rsidRDefault="009E4219" w:rsidP="00BF7B37">
      <w:pPr>
        <w:pStyle w:val="Lijstalinea"/>
        <w:numPr>
          <w:ilvl w:val="0"/>
          <w:numId w:val="17"/>
        </w:numPr>
        <w:ind w:hanging="357"/>
        <w:contextualSpacing w:val="0"/>
        <w:rPr>
          <w:lang w:val="nl-NL"/>
        </w:rPr>
      </w:pPr>
      <w:r>
        <w:rPr>
          <w:b/>
          <w:bCs/>
          <w:lang w:val="nl-NL"/>
        </w:rPr>
        <w:t>Evaluatie</w:t>
      </w:r>
      <w:r>
        <w:rPr>
          <w:lang w:val="nl-NL"/>
        </w:rPr>
        <w:t xml:space="preserve"> </w:t>
      </w:r>
      <w:r w:rsidR="00947F41" w:rsidRPr="00947F41">
        <w:rPr>
          <w:b/>
          <w:bCs/>
          <w:lang w:val="nl-NL"/>
        </w:rPr>
        <w:t>én advisering</w:t>
      </w:r>
      <w:r w:rsidR="00947F41">
        <w:rPr>
          <w:lang w:val="nl-NL"/>
        </w:rPr>
        <w:t xml:space="preserve"> </w:t>
      </w:r>
      <w:r>
        <w:rPr>
          <w:lang w:val="nl-NL"/>
        </w:rPr>
        <w:t>– Voor de projectvoorstellen die WEWIS eind februari 2026 van UNESCO ontvangt is een jury samengesteld die de projecten zal evalueren. Complementair hieraan blijft ook de eerder gevoerde ‘externe advisering’ om een breder</w:t>
      </w:r>
      <w:r w:rsidR="00947F41">
        <w:rPr>
          <w:lang w:val="nl-NL"/>
        </w:rPr>
        <w:t>e basis te hebben ter onderbouwing van de selectie en goedkeuring door de Vlaamse regering. De advisering is dan vooral belangrijk om opportuniteiten tot samenwerking te detecteren.</w:t>
      </w:r>
    </w:p>
    <w:p w14:paraId="6804EDF4" w14:textId="31614FE6" w:rsidR="005D5910" w:rsidRPr="00D17736" w:rsidRDefault="00C04A74" w:rsidP="005D5910">
      <w:pPr>
        <w:pStyle w:val="Lijstalinea"/>
        <w:numPr>
          <w:ilvl w:val="0"/>
          <w:numId w:val="17"/>
        </w:numPr>
      </w:pPr>
      <w:r w:rsidRPr="00C04A74">
        <w:rPr>
          <w:b/>
          <w:bCs/>
          <w:lang w:val="nl-NL"/>
        </w:rPr>
        <w:t>Scope</w:t>
      </w:r>
      <w:r>
        <w:rPr>
          <w:lang w:val="nl-NL"/>
        </w:rPr>
        <w:t xml:space="preserve"> – </w:t>
      </w:r>
      <w:r w:rsidR="005D5910" w:rsidRPr="005D5910">
        <w:rPr>
          <w:lang w:val="nl-NL"/>
        </w:rPr>
        <w:t>In de toepassing van het FUST akkoord zal bijzondere aandacht geschonken worden aan de relevante Strategische Doelstellingen van UNESCO’s “Medium Term Strategy” (41 C/4, 2022-2029), met inbegrip van de sociale aspecten van deze activiteiten.</w:t>
      </w:r>
      <w:r w:rsidR="00990905">
        <w:rPr>
          <w:lang w:val="nl-NL"/>
        </w:rPr>
        <w:t xml:space="preserve"> In het algemeen betreffen de projectvoorstellen een op wetenschappelijke samenwerking gebaseerde omgang met uitdagingen uit </w:t>
      </w:r>
      <w:r w:rsidR="008223E3">
        <w:rPr>
          <w:lang w:val="nl-NL"/>
        </w:rPr>
        <w:t xml:space="preserve">onze omgang met de omgeving, bijvoorbeeld klimaatadaptatie in waterbeheer, kustbescherming, duurzaam gebruik biodiversiteit, </w:t>
      </w:r>
      <w:r w:rsidR="008223E3" w:rsidRPr="00D17736">
        <w:rPr>
          <w:i/>
          <w:iCs/>
          <w:lang w:val="nl-NL"/>
        </w:rPr>
        <w:t>geo-risks</w:t>
      </w:r>
      <w:r w:rsidR="008223E3">
        <w:rPr>
          <w:lang w:val="nl-NL"/>
        </w:rPr>
        <w:t>.</w:t>
      </w:r>
      <w:r w:rsidR="00D17736">
        <w:rPr>
          <w:lang w:val="nl-NL"/>
        </w:rPr>
        <w:t xml:space="preserve"> </w:t>
      </w:r>
      <w:r w:rsidR="00D17736" w:rsidRPr="00D17736">
        <w:t>Vaak is er</w:t>
      </w:r>
      <w:r w:rsidR="00D17736">
        <w:t>, ten behoeve van de ‘</w:t>
      </w:r>
      <w:r w:rsidR="00D17736" w:rsidRPr="00D17736">
        <w:rPr>
          <w:i/>
          <w:iCs/>
        </w:rPr>
        <w:t>beneficiary countries</w:t>
      </w:r>
      <w:r w:rsidR="00D17736" w:rsidRPr="00D17736">
        <w:t>’,</w:t>
      </w:r>
      <w:r w:rsidR="00D17736">
        <w:t xml:space="preserve"> een vorm van</w:t>
      </w:r>
      <w:r w:rsidR="00D17736" w:rsidRPr="00D17736">
        <w:t xml:space="preserve"> ‘</w:t>
      </w:r>
      <w:r w:rsidR="00D17736" w:rsidRPr="008B6A77">
        <w:rPr>
          <w:i/>
          <w:iCs/>
        </w:rPr>
        <w:t>capacity development</w:t>
      </w:r>
      <w:r w:rsidR="00D17736" w:rsidRPr="00D17736">
        <w:t>’ en/of ‘</w:t>
      </w:r>
      <w:r w:rsidR="00D17736" w:rsidRPr="00D17736">
        <w:rPr>
          <w:i/>
          <w:iCs/>
        </w:rPr>
        <w:t>citizen science</w:t>
      </w:r>
      <w:r w:rsidR="00D17736" w:rsidRPr="00D17736">
        <w:t>’</w:t>
      </w:r>
      <w:r w:rsidR="00D17736">
        <w:t xml:space="preserve"> (burgerwetenschap)</w:t>
      </w:r>
      <w:r w:rsidR="00D17736" w:rsidRPr="00D17736">
        <w:t xml:space="preserve"> mee gemoeid</w:t>
      </w:r>
      <w:r w:rsidR="00D17736">
        <w:t xml:space="preserve"> als projectactiviteiten.</w:t>
      </w:r>
    </w:p>
    <w:p w14:paraId="6FE97E17" w14:textId="77777777" w:rsidR="005D5910" w:rsidRPr="00D17736" w:rsidRDefault="005D5910" w:rsidP="005D5910">
      <w:pPr>
        <w:pStyle w:val="Lijstalinea"/>
        <w:ind w:left="360"/>
      </w:pPr>
    </w:p>
    <w:p w14:paraId="229C72CB" w14:textId="63C74C1B" w:rsidR="00F96EEB" w:rsidRPr="00F96EEB" w:rsidRDefault="00990905" w:rsidP="00F96EEB">
      <w:pPr>
        <w:pStyle w:val="Lijstalinea"/>
        <w:numPr>
          <w:ilvl w:val="0"/>
          <w:numId w:val="17"/>
        </w:numPr>
        <w:contextualSpacing w:val="0"/>
        <w:rPr>
          <w:lang w:val="nl-NL"/>
        </w:rPr>
      </w:pPr>
      <w:r>
        <w:rPr>
          <w:b/>
          <w:bCs/>
          <w:lang w:val="nl-NL"/>
        </w:rPr>
        <w:lastRenderedPageBreak/>
        <w:t xml:space="preserve">Grote zichtbaarheid van Vlaanderen binnen UNESCO </w:t>
      </w:r>
      <w:r>
        <w:rPr>
          <w:lang w:val="nl-NL"/>
        </w:rPr>
        <w:t xml:space="preserve">– </w:t>
      </w:r>
      <w:r w:rsidR="005D5910" w:rsidRPr="005D5910">
        <w:rPr>
          <w:lang w:val="nl-NL"/>
        </w:rPr>
        <w:t>Als één van de stabiele donorprogramma’s van UNESCO heeft FUST een belangrijke rol gespeeld om in de verschillende programma’s de nieuwe initiatieven te ondersteunen. De samenwerking met Vlaanderen wordt door UNESCO regelmatig als een ‘</w:t>
      </w:r>
      <w:r w:rsidR="005D5910" w:rsidRPr="00262B6F">
        <w:rPr>
          <w:i/>
          <w:iCs/>
          <w:lang w:val="nl-NL"/>
        </w:rPr>
        <w:t>best practice</w:t>
      </w:r>
      <w:r w:rsidR="005D5910" w:rsidRPr="005D5910">
        <w:rPr>
          <w:lang w:val="nl-NL"/>
        </w:rPr>
        <w:t>’ bestempeld.</w:t>
      </w:r>
      <w:r w:rsidR="00262B6F">
        <w:rPr>
          <w:lang w:val="nl-NL"/>
        </w:rPr>
        <w:t xml:space="preserve"> Voor de Intergouvernementele Oceanografische Commissie (UNESCO-IOC)</w:t>
      </w:r>
      <w:r w:rsidR="00337D63">
        <w:rPr>
          <w:lang w:val="nl-NL"/>
        </w:rPr>
        <w:t xml:space="preserve"> heeft de FUST steun al sterk bijgedragen tot het uitrollen van haar strategie inzake ‘</w:t>
      </w:r>
      <w:r w:rsidR="00337D63" w:rsidRPr="00337D63">
        <w:rPr>
          <w:i/>
          <w:iCs/>
          <w:lang w:val="nl-NL"/>
        </w:rPr>
        <w:t>capacity development</w:t>
      </w:r>
      <w:r w:rsidR="00337D63">
        <w:rPr>
          <w:lang w:val="nl-NL"/>
        </w:rPr>
        <w:t>’, geleid vanuit het IOC</w:t>
      </w:r>
      <w:r w:rsidR="009608F9">
        <w:rPr>
          <w:lang w:val="nl-NL"/>
        </w:rPr>
        <w:t>-</w:t>
      </w:r>
      <w:r w:rsidR="00337D63">
        <w:rPr>
          <w:lang w:val="nl-NL"/>
        </w:rPr>
        <w:t>kantoor in Oostende (</w:t>
      </w:r>
      <w:r w:rsidR="00564AFB">
        <w:rPr>
          <w:lang w:val="nl-NL"/>
        </w:rPr>
        <w:t xml:space="preserve">‘IODE project office’, </w:t>
      </w:r>
      <w:r w:rsidR="00337D63">
        <w:rPr>
          <w:lang w:val="nl-NL"/>
        </w:rPr>
        <w:t>gehuisvest bij het VLIZ).</w:t>
      </w:r>
    </w:p>
    <w:p w14:paraId="753EBF3A" w14:textId="5690EC39" w:rsidR="00990905" w:rsidRDefault="009E48BE" w:rsidP="005D5910">
      <w:pPr>
        <w:pStyle w:val="Lijstalinea"/>
        <w:numPr>
          <w:ilvl w:val="0"/>
          <w:numId w:val="17"/>
        </w:numPr>
        <w:contextualSpacing w:val="0"/>
        <w:rPr>
          <w:lang w:val="nl-NL"/>
        </w:rPr>
      </w:pPr>
      <w:r w:rsidRPr="009E48BE">
        <w:rPr>
          <w:b/>
          <w:bCs/>
          <w:lang w:val="nl-NL"/>
        </w:rPr>
        <w:t>Criteria</w:t>
      </w:r>
      <w:r>
        <w:rPr>
          <w:lang w:val="nl-NL"/>
        </w:rPr>
        <w:t xml:space="preserve"> – </w:t>
      </w:r>
      <w:r w:rsidR="00DD6F4D">
        <w:rPr>
          <w:lang w:val="nl-NL"/>
        </w:rPr>
        <w:t xml:space="preserve">Bij de beoordeling van de acht projectvoorstellen </w:t>
      </w:r>
      <w:r w:rsidR="00351652">
        <w:rPr>
          <w:lang w:val="nl-NL"/>
        </w:rPr>
        <w:t xml:space="preserve">zal gekeken worden naar </w:t>
      </w:r>
      <w:r w:rsidR="00F96EEB">
        <w:rPr>
          <w:lang w:val="nl-NL"/>
        </w:rPr>
        <w:t xml:space="preserve">specifieke </w:t>
      </w:r>
      <w:r w:rsidR="00351652">
        <w:rPr>
          <w:lang w:val="nl-NL"/>
        </w:rPr>
        <w:t xml:space="preserve">aspecten van de voorstellen die uiting geven aan </w:t>
      </w:r>
      <w:r w:rsidR="009115AB">
        <w:rPr>
          <w:lang w:val="nl-NL"/>
        </w:rPr>
        <w:t>deze algemene criteria:</w:t>
      </w:r>
    </w:p>
    <w:p w14:paraId="7B3CD19D" w14:textId="77777777" w:rsidR="00DD6F4D" w:rsidRPr="00DD6F4D" w:rsidRDefault="00DD6F4D" w:rsidP="00DD6F4D">
      <w:pPr>
        <w:pStyle w:val="Lijstalinea"/>
        <w:ind w:left="360"/>
        <w:rPr>
          <w:lang w:val="nl-NL"/>
        </w:rPr>
      </w:pPr>
      <w:r w:rsidRPr="00DD6F4D">
        <w:rPr>
          <w:lang w:val="nl-NL"/>
        </w:rPr>
        <w:t>1.</w:t>
      </w:r>
      <w:r w:rsidRPr="00DD6F4D">
        <w:rPr>
          <w:lang w:val="nl-NL"/>
        </w:rPr>
        <w:tab/>
        <w:t>Relevantie van het project</w:t>
      </w:r>
    </w:p>
    <w:p w14:paraId="674277C2" w14:textId="77777777" w:rsidR="00DD6F4D" w:rsidRPr="00DD6F4D" w:rsidRDefault="00DD6F4D" w:rsidP="00DD6F4D">
      <w:pPr>
        <w:pStyle w:val="Lijstalinea"/>
        <w:ind w:left="360"/>
        <w:rPr>
          <w:lang w:val="nl-NL"/>
        </w:rPr>
      </w:pPr>
      <w:r w:rsidRPr="00DD6F4D">
        <w:rPr>
          <w:lang w:val="nl-NL"/>
        </w:rPr>
        <w:t>2.</w:t>
      </w:r>
      <w:r w:rsidRPr="00DD6F4D">
        <w:rPr>
          <w:lang w:val="nl-NL"/>
        </w:rPr>
        <w:tab/>
        <w:t>Kwaliteit van de inhoud en aanpak</w:t>
      </w:r>
    </w:p>
    <w:p w14:paraId="7BF933E6" w14:textId="77777777" w:rsidR="00DD6F4D" w:rsidRPr="00DD6F4D" w:rsidRDefault="00DD6F4D" w:rsidP="00DD6F4D">
      <w:pPr>
        <w:pStyle w:val="Lijstalinea"/>
        <w:ind w:left="360"/>
        <w:rPr>
          <w:lang w:val="nl-NL"/>
        </w:rPr>
      </w:pPr>
      <w:r w:rsidRPr="00DD6F4D">
        <w:rPr>
          <w:lang w:val="nl-NL"/>
        </w:rPr>
        <w:t>3.</w:t>
      </w:r>
      <w:r w:rsidRPr="00DD6F4D">
        <w:rPr>
          <w:lang w:val="nl-NL"/>
        </w:rPr>
        <w:tab/>
        <w:t xml:space="preserve">Haalbaarheid (planning, middelen, risico’s), Realistische doelstelling qua impact </w:t>
      </w:r>
    </w:p>
    <w:p w14:paraId="22490A5F" w14:textId="77777777" w:rsidR="00DD6F4D" w:rsidRPr="00DD6F4D" w:rsidRDefault="00DD6F4D" w:rsidP="00DD6F4D">
      <w:pPr>
        <w:pStyle w:val="Lijstalinea"/>
        <w:ind w:left="360"/>
        <w:rPr>
          <w:lang w:val="nl-NL"/>
        </w:rPr>
      </w:pPr>
      <w:r w:rsidRPr="00DD6F4D">
        <w:rPr>
          <w:lang w:val="nl-NL"/>
        </w:rPr>
        <w:t>4.</w:t>
      </w:r>
      <w:r w:rsidRPr="00DD6F4D">
        <w:rPr>
          <w:lang w:val="nl-NL"/>
        </w:rPr>
        <w:tab/>
        <w:t>Innovatie / toegevoegde waarde in verband met het betreffende UNESCO programma</w:t>
      </w:r>
    </w:p>
    <w:p w14:paraId="671FB640" w14:textId="77777777" w:rsidR="00DD6F4D" w:rsidRPr="00DD6F4D" w:rsidRDefault="00DD6F4D" w:rsidP="00DD6F4D">
      <w:pPr>
        <w:pStyle w:val="Lijstalinea"/>
        <w:ind w:left="360"/>
        <w:rPr>
          <w:lang w:val="nl-NL"/>
        </w:rPr>
      </w:pPr>
      <w:r w:rsidRPr="00DD6F4D">
        <w:rPr>
          <w:lang w:val="nl-NL"/>
        </w:rPr>
        <w:t>5.</w:t>
      </w:r>
      <w:r w:rsidRPr="00DD6F4D">
        <w:rPr>
          <w:lang w:val="nl-NL"/>
        </w:rPr>
        <w:tab/>
        <w:t>Begroting en kostenefficiëntie, co-resourcing door beneficiaries</w:t>
      </w:r>
    </w:p>
    <w:p w14:paraId="469FA9FD" w14:textId="77777777" w:rsidR="00DD6F4D" w:rsidRPr="00DD6F4D" w:rsidRDefault="00DD6F4D" w:rsidP="00DD6F4D">
      <w:pPr>
        <w:pStyle w:val="Lijstalinea"/>
        <w:ind w:left="360"/>
        <w:rPr>
          <w:lang w:val="nl-NL"/>
        </w:rPr>
      </w:pPr>
      <w:r w:rsidRPr="00DD6F4D">
        <w:rPr>
          <w:lang w:val="nl-NL"/>
        </w:rPr>
        <w:t>6.</w:t>
      </w:r>
      <w:r w:rsidRPr="00DD6F4D">
        <w:rPr>
          <w:lang w:val="nl-NL"/>
        </w:rPr>
        <w:tab/>
        <w:t>Duurzaamheid van de beoogde projectresultaten (ttz. blijvende relevantie na afloop project)</w:t>
      </w:r>
    </w:p>
    <w:p w14:paraId="29652124" w14:textId="76492899" w:rsidR="00DD6F4D" w:rsidRPr="007532D5" w:rsidRDefault="00DD6F4D" w:rsidP="00DD6F4D">
      <w:pPr>
        <w:pStyle w:val="Lijstalinea"/>
        <w:ind w:left="360"/>
        <w:contextualSpacing w:val="0"/>
        <w:rPr>
          <w:lang w:val="nl-NL"/>
        </w:rPr>
      </w:pPr>
      <w:r w:rsidRPr="00DD6F4D">
        <w:rPr>
          <w:lang w:val="nl-NL"/>
        </w:rPr>
        <w:t>7.</w:t>
      </w:r>
      <w:r w:rsidRPr="00DD6F4D">
        <w:rPr>
          <w:lang w:val="nl-NL"/>
        </w:rPr>
        <w:tab/>
        <w:t>Opportuniteit voor samenwerking met Vlaamse wetenschappers</w:t>
      </w:r>
    </w:p>
    <w:p w14:paraId="2DFB275B" w14:textId="5AC4415A" w:rsidR="009115AB" w:rsidRDefault="009115AB" w:rsidP="009115AB">
      <w:pPr>
        <w:pStyle w:val="Lijstalinea"/>
        <w:numPr>
          <w:ilvl w:val="0"/>
          <w:numId w:val="17"/>
        </w:numPr>
        <w:contextualSpacing w:val="0"/>
        <w:rPr>
          <w:lang w:val="nl-NL"/>
        </w:rPr>
      </w:pPr>
      <w:r>
        <w:rPr>
          <w:b/>
          <w:bCs/>
          <w:lang w:val="nl-NL"/>
        </w:rPr>
        <w:t xml:space="preserve">Eenvoudig adviesformulier </w:t>
      </w:r>
      <w:r>
        <w:rPr>
          <w:lang w:val="nl-NL"/>
        </w:rPr>
        <w:t xml:space="preserve">– Voor de externe advisering wordt </w:t>
      </w:r>
      <w:r w:rsidR="00214C8E">
        <w:rPr>
          <w:lang w:val="nl-NL"/>
        </w:rPr>
        <w:t>dit</w:t>
      </w:r>
      <w:r>
        <w:rPr>
          <w:lang w:val="nl-NL"/>
        </w:rPr>
        <w:t xml:space="preserve"> eenvoudig sjabloon gehanteerd</w:t>
      </w:r>
      <w:r w:rsidR="00214C8E">
        <w:rPr>
          <w:lang w:val="nl-NL"/>
        </w:rPr>
        <w:t xml:space="preserve">, </w:t>
      </w:r>
      <w:r w:rsidR="00AF2F20">
        <w:rPr>
          <w:lang w:val="nl-NL"/>
        </w:rPr>
        <w:t>waarin de uitbrenger rekening kan houden met de algemene criteria en de eigen inzichten</w:t>
      </w:r>
      <w:r w:rsidR="00214C8E">
        <w:rPr>
          <w:lang w:val="nl-NL"/>
        </w:rPr>
        <w:t>:</w:t>
      </w:r>
    </w:p>
    <w:tbl>
      <w:tblPr>
        <w:tblStyle w:val="Tabelraster"/>
        <w:tblW w:w="0" w:type="auto"/>
        <w:tblLook w:val="04A0" w:firstRow="1" w:lastRow="0" w:firstColumn="1" w:lastColumn="0" w:noHBand="0" w:noVBand="1"/>
      </w:tblPr>
      <w:tblGrid>
        <w:gridCol w:w="4531"/>
        <w:gridCol w:w="2127"/>
        <w:gridCol w:w="2404"/>
      </w:tblGrid>
      <w:tr w:rsidR="00214C8E" w:rsidRPr="00AF2F20" w14:paraId="1AEE22FD" w14:textId="77777777" w:rsidTr="00BF3102">
        <w:tc>
          <w:tcPr>
            <w:tcW w:w="4531" w:type="dxa"/>
            <w:shd w:val="clear" w:color="auto" w:fill="87D1EB" w:themeFill="accent1" w:themeFillTint="66"/>
          </w:tcPr>
          <w:p w14:paraId="77175EEF" w14:textId="77777777" w:rsidR="00214C8E" w:rsidRPr="00AF2F20" w:rsidRDefault="00214C8E" w:rsidP="00BF3102">
            <w:pPr>
              <w:rPr>
                <w:rFonts w:ascii="Arial" w:hAnsi="Arial" w:cs="Arial"/>
                <w:bCs/>
              </w:rPr>
            </w:pPr>
            <w:r w:rsidRPr="00AF2F20">
              <w:rPr>
                <w:rFonts w:ascii="Arial" w:hAnsi="Arial" w:cs="Arial"/>
                <w:bCs/>
              </w:rPr>
              <w:t xml:space="preserve">MOGELIJKE </w:t>
            </w:r>
            <w:r w:rsidRPr="00AF2F20">
              <w:rPr>
                <w:rFonts w:ascii="Arial" w:hAnsi="Arial" w:cs="Arial"/>
                <w:b/>
              </w:rPr>
              <w:t>STERKE PUNTEN</w:t>
            </w:r>
            <w:r w:rsidRPr="00AF2F20">
              <w:rPr>
                <w:rFonts w:ascii="Arial" w:hAnsi="Arial" w:cs="Arial"/>
                <w:bCs/>
              </w:rPr>
              <w:t xml:space="preserve"> VAN HET VOORSTEL ZIJN M.I.:</w:t>
            </w:r>
          </w:p>
        </w:tc>
        <w:tc>
          <w:tcPr>
            <w:tcW w:w="4531" w:type="dxa"/>
            <w:gridSpan w:val="2"/>
            <w:shd w:val="clear" w:color="auto" w:fill="87D1EB" w:themeFill="accent1" w:themeFillTint="66"/>
          </w:tcPr>
          <w:p w14:paraId="56A1DED3" w14:textId="77777777" w:rsidR="00214C8E" w:rsidRPr="00AF2F20" w:rsidRDefault="00214C8E" w:rsidP="00BF3102">
            <w:pPr>
              <w:rPr>
                <w:rFonts w:ascii="Arial" w:hAnsi="Arial" w:cs="Arial"/>
                <w:bCs/>
              </w:rPr>
            </w:pPr>
            <w:r w:rsidRPr="00AF2F20">
              <w:rPr>
                <w:rFonts w:ascii="Arial" w:hAnsi="Arial" w:cs="Arial"/>
                <w:bCs/>
              </w:rPr>
              <w:t xml:space="preserve">MOGELIJKE </w:t>
            </w:r>
            <w:r w:rsidRPr="00AF2F20">
              <w:rPr>
                <w:rFonts w:ascii="Arial" w:hAnsi="Arial" w:cs="Arial"/>
                <w:b/>
              </w:rPr>
              <w:t>ZWAKKE PUNTEN</w:t>
            </w:r>
            <w:r w:rsidRPr="00AF2F20">
              <w:rPr>
                <w:rFonts w:ascii="Arial" w:hAnsi="Arial" w:cs="Arial"/>
                <w:bCs/>
              </w:rPr>
              <w:t xml:space="preserve"> VAN HET VOORSTEL ZIJN M.I.:</w:t>
            </w:r>
          </w:p>
        </w:tc>
      </w:tr>
      <w:tr w:rsidR="00214C8E" w:rsidRPr="00AF2F20" w14:paraId="35A52EDF" w14:textId="77777777" w:rsidTr="00BF3102">
        <w:tc>
          <w:tcPr>
            <w:tcW w:w="4531" w:type="dxa"/>
          </w:tcPr>
          <w:p w14:paraId="3CC111B0" w14:textId="77777777" w:rsidR="00214C8E" w:rsidRPr="00AF2F20" w:rsidRDefault="00214C8E" w:rsidP="00BF3102">
            <w:pPr>
              <w:spacing w:before="20"/>
              <w:rPr>
                <w:rFonts w:ascii="Arial" w:hAnsi="Arial" w:cs="Arial"/>
                <w:sz w:val="18"/>
              </w:rPr>
            </w:pPr>
          </w:p>
          <w:p w14:paraId="55D0553E" w14:textId="77777777" w:rsidR="00214C8E" w:rsidRPr="00AF2F20" w:rsidRDefault="00214C8E" w:rsidP="00214C8E">
            <w:pPr>
              <w:pStyle w:val="Lijstalinea"/>
              <w:numPr>
                <w:ilvl w:val="0"/>
                <w:numId w:val="20"/>
              </w:numPr>
              <w:spacing w:before="20" w:after="0"/>
              <w:ind w:left="312" w:hanging="142"/>
              <w:rPr>
                <w:rFonts w:ascii="Arial" w:hAnsi="Arial" w:cs="Arial"/>
                <w:sz w:val="18"/>
              </w:rPr>
            </w:pPr>
            <w:r w:rsidRPr="00AF2F20">
              <w:rPr>
                <w:rFonts w:ascii="Arial" w:hAnsi="Arial" w:cs="Arial"/>
                <w:sz w:val="18"/>
              </w:rPr>
              <w:t>(</w:t>
            </w:r>
            <w:r w:rsidRPr="00AF2F20">
              <w:rPr>
                <w:rFonts w:ascii="Arial" w:hAnsi="Arial" w:cs="Arial"/>
                <w:sz w:val="18"/>
                <w:highlight w:val="yellow"/>
              </w:rPr>
              <w:t>vul in</w:t>
            </w:r>
            <w:r w:rsidRPr="00AF2F20">
              <w:rPr>
                <w:rFonts w:ascii="Arial" w:hAnsi="Arial" w:cs="Arial"/>
                <w:sz w:val="18"/>
              </w:rPr>
              <w:t>)</w:t>
            </w:r>
          </w:p>
          <w:p w14:paraId="3463103A" w14:textId="77777777" w:rsidR="00214C8E" w:rsidRPr="00AF2F20" w:rsidRDefault="00214C8E" w:rsidP="00BF3102">
            <w:pPr>
              <w:spacing w:before="20"/>
              <w:rPr>
                <w:rFonts w:ascii="Arial" w:hAnsi="Arial" w:cs="Arial"/>
                <w:sz w:val="18"/>
              </w:rPr>
            </w:pPr>
          </w:p>
          <w:p w14:paraId="5E2D6BD1" w14:textId="77777777" w:rsidR="00214C8E" w:rsidRPr="00AF2F20" w:rsidRDefault="00214C8E" w:rsidP="00BF3102">
            <w:pPr>
              <w:spacing w:before="20"/>
              <w:rPr>
                <w:rFonts w:ascii="Arial" w:hAnsi="Arial" w:cs="Arial"/>
                <w:sz w:val="18"/>
              </w:rPr>
            </w:pPr>
          </w:p>
        </w:tc>
        <w:tc>
          <w:tcPr>
            <w:tcW w:w="4531" w:type="dxa"/>
            <w:gridSpan w:val="2"/>
          </w:tcPr>
          <w:p w14:paraId="0F8E1722" w14:textId="77777777" w:rsidR="00214C8E" w:rsidRPr="00AF2F20" w:rsidRDefault="00214C8E" w:rsidP="00BF3102">
            <w:pPr>
              <w:spacing w:before="20"/>
              <w:rPr>
                <w:rFonts w:ascii="Arial" w:hAnsi="Arial" w:cs="Arial"/>
                <w:sz w:val="18"/>
              </w:rPr>
            </w:pPr>
          </w:p>
          <w:p w14:paraId="591A1D89" w14:textId="77777777" w:rsidR="00214C8E" w:rsidRPr="00AF2F20" w:rsidRDefault="00214C8E" w:rsidP="00214C8E">
            <w:pPr>
              <w:pStyle w:val="Lijstalinea"/>
              <w:numPr>
                <w:ilvl w:val="0"/>
                <w:numId w:val="20"/>
              </w:numPr>
              <w:spacing w:before="20" w:after="0"/>
              <w:ind w:left="312" w:hanging="142"/>
              <w:rPr>
                <w:rFonts w:ascii="Arial" w:hAnsi="Arial" w:cs="Arial"/>
                <w:sz w:val="18"/>
              </w:rPr>
            </w:pPr>
            <w:r w:rsidRPr="00AF2F20">
              <w:rPr>
                <w:rFonts w:ascii="Arial" w:hAnsi="Arial" w:cs="Arial"/>
                <w:sz w:val="18"/>
              </w:rPr>
              <w:t>(</w:t>
            </w:r>
            <w:r w:rsidRPr="00AF2F20">
              <w:rPr>
                <w:rFonts w:ascii="Arial" w:hAnsi="Arial" w:cs="Arial"/>
                <w:sz w:val="18"/>
                <w:highlight w:val="yellow"/>
              </w:rPr>
              <w:t>vul in</w:t>
            </w:r>
            <w:r w:rsidRPr="00AF2F20">
              <w:rPr>
                <w:rFonts w:ascii="Arial" w:hAnsi="Arial" w:cs="Arial"/>
                <w:sz w:val="18"/>
              </w:rPr>
              <w:t>)</w:t>
            </w:r>
          </w:p>
          <w:p w14:paraId="59CAC499" w14:textId="77777777" w:rsidR="00214C8E" w:rsidRPr="00AF2F20" w:rsidRDefault="00214C8E" w:rsidP="00BF3102">
            <w:pPr>
              <w:spacing w:before="20"/>
              <w:rPr>
                <w:rFonts w:ascii="Arial" w:hAnsi="Arial" w:cs="Arial"/>
                <w:sz w:val="18"/>
              </w:rPr>
            </w:pPr>
          </w:p>
          <w:p w14:paraId="52E4FC05" w14:textId="77777777" w:rsidR="00214C8E" w:rsidRPr="00AF2F20" w:rsidRDefault="00214C8E" w:rsidP="00BF3102">
            <w:pPr>
              <w:spacing w:before="20"/>
              <w:rPr>
                <w:rFonts w:ascii="Arial" w:hAnsi="Arial" w:cs="Arial"/>
                <w:sz w:val="18"/>
              </w:rPr>
            </w:pPr>
          </w:p>
        </w:tc>
      </w:tr>
      <w:tr w:rsidR="00214C8E" w:rsidRPr="00AF2F20" w14:paraId="3D790655" w14:textId="77777777" w:rsidTr="00BF3102">
        <w:tc>
          <w:tcPr>
            <w:tcW w:w="9062" w:type="dxa"/>
            <w:gridSpan w:val="3"/>
            <w:shd w:val="clear" w:color="auto" w:fill="73D4F4" w:themeFill="accent5" w:themeFillTint="99"/>
          </w:tcPr>
          <w:p w14:paraId="1D03FFCC" w14:textId="77777777" w:rsidR="00214C8E" w:rsidRPr="00AF2F20" w:rsidRDefault="00214C8E" w:rsidP="00BF3102">
            <w:pPr>
              <w:rPr>
                <w:rFonts w:ascii="Arial" w:hAnsi="Arial" w:cs="Arial"/>
                <w:b/>
              </w:rPr>
            </w:pPr>
            <w:r w:rsidRPr="00AF2F20">
              <w:rPr>
                <w:rFonts w:ascii="Arial" w:hAnsi="Arial" w:cs="Arial"/>
                <w:b/>
              </w:rPr>
              <w:t>AANBEVELINGEN IVM MOGELIJKE OPPORTUNITEIT VOOR VLAAMSE BETROKKENHEID:</w:t>
            </w:r>
          </w:p>
        </w:tc>
      </w:tr>
      <w:tr w:rsidR="00214C8E" w:rsidRPr="00AF2F20" w14:paraId="6CF0B62E" w14:textId="77777777" w:rsidTr="00BF3102">
        <w:tc>
          <w:tcPr>
            <w:tcW w:w="9062" w:type="dxa"/>
            <w:gridSpan w:val="3"/>
          </w:tcPr>
          <w:p w14:paraId="66F4C0D2" w14:textId="77777777" w:rsidR="00214C8E" w:rsidRPr="00AF2F20" w:rsidRDefault="00214C8E" w:rsidP="00BF3102">
            <w:pPr>
              <w:spacing w:before="20"/>
              <w:rPr>
                <w:rFonts w:ascii="Arial" w:hAnsi="Arial" w:cs="Arial"/>
                <w:sz w:val="18"/>
              </w:rPr>
            </w:pPr>
          </w:p>
          <w:p w14:paraId="56961F3D" w14:textId="77777777" w:rsidR="00214C8E" w:rsidRPr="00AF2F20" w:rsidRDefault="00214C8E" w:rsidP="00214C8E">
            <w:pPr>
              <w:pStyle w:val="Lijstalinea"/>
              <w:numPr>
                <w:ilvl w:val="0"/>
                <w:numId w:val="20"/>
              </w:numPr>
              <w:spacing w:before="20" w:after="0"/>
              <w:ind w:left="312" w:hanging="284"/>
              <w:rPr>
                <w:rFonts w:ascii="Arial" w:hAnsi="Arial" w:cs="Arial"/>
                <w:sz w:val="18"/>
              </w:rPr>
            </w:pPr>
            <w:r w:rsidRPr="00AF2F20">
              <w:rPr>
                <w:rFonts w:ascii="Arial" w:hAnsi="Arial" w:cs="Arial"/>
                <w:sz w:val="18"/>
              </w:rPr>
              <w:t>(</w:t>
            </w:r>
            <w:r w:rsidRPr="00AF2F20">
              <w:rPr>
                <w:rFonts w:ascii="Arial" w:hAnsi="Arial" w:cs="Arial"/>
                <w:sz w:val="18"/>
                <w:highlight w:val="yellow"/>
              </w:rPr>
              <w:t>vul in</w:t>
            </w:r>
            <w:r w:rsidRPr="00AF2F20">
              <w:rPr>
                <w:rFonts w:ascii="Arial" w:hAnsi="Arial" w:cs="Arial"/>
                <w:sz w:val="18"/>
              </w:rPr>
              <w:t>)</w:t>
            </w:r>
          </w:p>
          <w:p w14:paraId="26B79C37" w14:textId="77777777" w:rsidR="00214C8E" w:rsidRPr="00AF2F20" w:rsidRDefault="00214C8E" w:rsidP="00BF3102">
            <w:pPr>
              <w:spacing w:before="20"/>
              <w:rPr>
                <w:rFonts w:ascii="Arial" w:hAnsi="Arial" w:cs="Arial"/>
                <w:sz w:val="18"/>
              </w:rPr>
            </w:pPr>
          </w:p>
        </w:tc>
      </w:tr>
      <w:tr w:rsidR="00214C8E" w:rsidRPr="00AF2F20" w14:paraId="6D0F0EA7" w14:textId="77777777" w:rsidTr="00BF3102">
        <w:tc>
          <w:tcPr>
            <w:tcW w:w="9062" w:type="dxa"/>
            <w:gridSpan w:val="3"/>
            <w:shd w:val="clear" w:color="auto" w:fill="F2F694" w:themeFill="accent3" w:themeFillTint="66"/>
          </w:tcPr>
          <w:p w14:paraId="6989F87F" w14:textId="77777777" w:rsidR="00214C8E" w:rsidRPr="00AF2F20" w:rsidRDefault="00214C8E" w:rsidP="00BF3102">
            <w:pPr>
              <w:rPr>
                <w:rFonts w:ascii="Arial" w:hAnsi="Arial" w:cs="Arial"/>
                <w:b/>
              </w:rPr>
            </w:pPr>
            <w:r w:rsidRPr="00AF2F20">
              <w:rPr>
                <w:rFonts w:ascii="Arial" w:hAnsi="Arial" w:cs="Arial"/>
                <w:b/>
              </w:rPr>
              <w:t>ALGEMEEN ADVIES OVER HET SELECTEREN EN FINANCIEREN VAN HET VOORSTEL:</w:t>
            </w:r>
          </w:p>
        </w:tc>
      </w:tr>
      <w:tr w:rsidR="009608F9" w:rsidRPr="00AF2F20" w14:paraId="38D82613" w14:textId="77777777" w:rsidTr="009608F9">
        <w:tc>
          <w:tcPr>
            <w:tcW w:w="6658" w:type="dxa"/>
            <w:gridSpan w:val="2"/>
          </w:tcPr>
          <w:p w14:paraId="75B219CC" w14:textId="77777777" w:rsidR="009608F9" w:rsidRPr="00AF2F20" w:rsidRDefault="009608F9" w:rsidP="009608F9">
            <w:pPr>
              <w:spacing w:before="20"/>
              <w:jc w:val="right"/>
              <w:rPr>
                <w:rFonts w:ascii="Arial" w:hAnsi="Arial" w:cs="Arial"/>
                <w:szCs w:val="20"/>
              </w:rPr>
            </w:pPr>
          </w:p>
          <w:p w14:paraId="4C948E23" w14:textId="43AE0477" w:rsidR="009608F9" w:rsidRPr="00AF2F20" w:rsidRDefault="009608F9" w:rsidP="009608F9">
            <w:pPr>
              <w:spacing w:before="20"/>
              <w:jc w:val="right"/>
              <w:rPr>
                <w:rFonts w:ascii="Arial" w:hAnsi="Arial" w:cs="Arial"/>
                <w:b/>
                <w:szCs w:val="20"/>
              </w:rPr>
            </w:pPr>
            <w:r w:rsidRPr="00AF2F20">
              <w:rPr>
                <w:rFonts w:ascii="Arial" w:hAnsi="Arial" w:cs="Arial"/>
                <w:b/>
                <w:szCs w:val="20"/>
              </w:rPr>
              <w:t xml:space="preserve">JA: </w:t>
            </w:r>
            <w:r w:rsidRPr="009608F9">
              <w:rPr>
                <w:rFonts w:ascii="Arial" w:hAnsi="Arial" w:cs="Arial"/>
                <w:bCs/>
                <w:szCs w:val="20"/>
              </w:rPr>
              <w:t>(tick box)</w:t>
            </w:r>
          </w:p>
          <w:p w14:paraId="7A1DA542" w14:textId="77777777" w:rsidR="009608F9" w:rsidRPr="00AF2F20" w:rsidRDefault="009608F9" w:rsidP="009608F9">
            <w:pPr>
              <w:spacing w:before="20"/>
              <w:jc w:val="right"/>
              <w:rPr>
                <w:rFonts w:ascii="Arial" w:hAnsi="Arial" w:cs="Arial"/>
                <w:szCs w:val="20"/>
              </w:rPr>
            </w:pPr>
          </w:p>
        </w:tc>
        <w:sdt>
          <w:sdtPr>
            <w:rPr>
              <w:rFonts w:ascii="Arial" w:hAnsi="Arial" w:cs="Arial"/>
              <w:sz w:val="72"/>
              <w:szCs w:val="56"/>
            </w:rPr>
            <w:id w:val="1315843529"/>
            <w14:checkbox>
              <w14:checked w14:val="0"/>
              <w14:checkedState w14:val="2612" w14:font="MS Gothic"/>
              <w14:uncheckedState w14:val="2610" w14:font="MS Gothic"/>
            </w14:checkbox>
          </w:sdtPr>
          <w:sdtContent>
            <w:tc>
              <w:tcPr>
                <w:tcW w:w="2404" w:type="dxa"/>
                <w:vAlign w:val="center"/>
              </w:tcPr>
              <w:p w14:paraId="5E59DF4B" w14:textId="27D05AB8" w:rsidR="009608F9" w:rsidRPr="00790769" w:rsidRDefault="009608F9" w:rsidP="009608F9">
                <w:pPr>
                  <w:spacing w:before="20"/>
                  <w:jc w:val="center"/>
                  <w:rPr>
                    <w:rFonts w:ascii="Arial" w:hAnsi="Arial" w:cs="Arial"/>
                    <w:sz w:val="72"/>
                    <w:szCs w:val="56"/>
                  </w:rPr>
                </w:pPr>
                <w:r w:rsidRPr="00790769">
                  <w:rPr>
                    <w:rFonts w:ascii="Segoe UI Symbol" w:eastAsia="MS Gothic" w:hAnsi="Segoe UI Symbol" w:cs="Segoe UI Symbol"/>
                    <w:sz w:val="72"/>
                    <w:szCs w:val="56"/>
                  </w:rPr>
                  <w:t>☐</w:t>
                </w:r>
              </w:p>
            </w:tc>
          </w:sdtContent>
        </w:sdt>
      </w:tr>
      <w:tr w:rsidR="00790769" w:rsidRPr="00AF2F20" w14:paraId="7D870FB2" w14:textId="77777777" w:rsidTr="009608F9">
        <w:tc>
          <w:tcPr>
            <w:tcW w:w="6658" w:type="dxa"/>
            <w:gridSpan w:val="2"/>
          </w:tcPr>
          <w:p w14:paraId="4C812130" w14:textId="77777777" w:rsidR="00790769" w:rsidRDefault="00790769" w:rsidP="00790769">
            <w:pPr>
              <w:spacing w:before="20"/>
              <w:jc w:val="right"/>
              <w:rPr>
                <w:rFonts w:ascii="Arial" w:hAnsi="Arial" w:cs="Arial"/>
                <w:szCs w:val="20"/>
              </w:rPr>
            </w:pPr>
          </w:p>
          <w:p w14:paraId="57397AF9" w14:textId="74326607" w:rsidR="00790769" w:rsidRPr="00790769" w:rsidRDefault="00790769" w:rsidP="00790769">
            <w:pPr>
              <w:spacing w:before="20"/>
              <w:jc w:val="right"/>
              <w:rPr>
                <w:rFonts w:ascii="Arial" w:hAnsi="Arial" w:cs="Arial"/>
                <w:szCs w:val="20"/>
              </w:rPr>
            </w:pPr>
            <w:r w:rsidRPr="009608F9">
              <w:rPr>
                <w:rFonts w:ascii="Arial" w:hAnsi="Arial" w:cs="Arial"/>
                <w:b/>
                <w:bCs/>
                <w:szCs w:val="20"/>
              </w:rPr>
              <w:t>NEE</w:t>
            </w:r>
            <w:r w:rsidRPr="00790769">
              <w:rPr>
                <w:rFonts w:ascii="Arial" w:hAnsi="Arial" w:cs="Arial"/>
                <w:szCs w:val="20"/>
              </w:rPr>
              <w:t>: (tick box)</w:t>
            </w:r>
          </w:p>
          <w:p w14:paraId="532F74A7" w14:textId="77777777" w:rsidR="00790769" w:rsidRPr="00790769" w:rsidRDefault="00790769" w:rsidP="00790769">
            <w:pPr>
              <w:spacing w:before="20"/>
              <w:jc w:val="right"/>
              <w:rPr>
                <w:rFonts w:ascii="Arial" w:hAnsi="Arial" w:cs="Arial"/>
                <w:szCs w:val="20"/>
              </w:rPr>
            </w:pPr>
          </w:p>
        </w:tc>
        <w:sdt>
          <w:sdtPr>
            <w:rPr>
              <w:rFonts w:ascii="Arial" w:hAnsi="Arial" w:cs="Arial"/>
              <w:sz w:val="72"/>
              <w:szCs w:val="56"/>
            </w:rPr>
            <w:id w:val="2112630997"/>
            <w14:checkbox>
              <w14:checked w14:val="0"/>
              <w14:checkedState w14:val="2612" w14:font="MS Gothic"/>
              <w14:uncheckedState w14:val="2610" w14:font="MS Gothic"/>
            </w14:checkbox>
          </w:sdtPr>
          <w:sdtContent>
            <w:tc>
              <w:tcPr>
                <w:tcW w:w="2404" w:type="dxa"/>
                <w:vAlign w:val="center"/>
              </w:tcPr>
              <w:p w14:paraId="5E9B0E79" w14:textId="5B856843" w:rsidR="00790769" w:rsidRPr="00790769" w:rsidRDefault="00790769" w:rsidP="009608F9">
                <w:pPr>
                  <w:spacing w:before="20"/>
                  <w:jc w:val="center"/>
                  <w:rPr>
                    <w:rFonts w:ascii="Arial" w:hAnsi="Arial" w:cs="Arial"/>
                    <w:sz w:val="72"/>
                    <w:szCs w:val="56"/>
                  </w:rPr>
                </w:pPr>
                <w:r w:rsidRPr="00790769">
                  <w:rPr>
                    <w:rFonts w:ascii="Segoe UI Symbol" w:eastAsia="MS Gothic" w:hAnsi="Segoe UI Symbol" w:cs="Segoe UI Symbol"/>
                    <w:sz w:val="72"/>
                    <w:szCs w:val="56"/>
                  </w:rPr>
                  <w:t>☐</w:t>
                </w:r>
              </w:p>
            </w:tc>
          </w:sdtContent>
        </w:sdt>
      </w:tr>
    </w:tbl>
    <w:p w14:paraId="091D95C2" w14:textId="77777777" w:rsidR="00D23B87" w:rsidRDefault="00D23B87" w:rsidP="00654E1C">
      <w:pPr>
        <w:rPr>
          <w:lang w:val="nl-NL"/>
        </w:rPr>
      </w:pPr>
    </w:p>
    <w:p w14:paraId="431A295C" w14:textId="77777777" w:rsidR="00F96EEB" w:rsidRDefault="00F96EEB" w:rsidP="00654E1C">
      <w:pPr>
        <w:rPr>
          <w:lang w:val="nl-NL"/>
        </w:rPr>
      </w:pPr>
    </w:p>
    <w:p w14:paraId="586EE722" w14:textId="798FD34D" w:rsidR="00AF2F20" w:rsidRDefault="00AF2F20" w:rsidP="00AF2F20">
      <w:pPr>
        <w:pStyle w:val="Lijstalinea"/>
        <w:numPr>
          <w:ilvl w:val="0"/>
          <w:numId w:val="17"/>
        </w:numPr>
        <w:contextualSpacing w:val="0"/>
        <w:rPr>
          <w:lang w:val="nl-NL"/>
        </w:rPr>
      </w:pPr>
      <w:r>
        <w:rPr>
          <w:b/>
          <w:bCs/>
          <w:lang w:val="nl-NL"/>
        </w:rPr>
        <w:t xml:space="preserve">Tijdslijn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3"/>
        <w:gridCol w:w="6401"/>
      </w:tblGrid>
      <w:tr w:rsidR="00961BF3" w:rsidRPr="00F96EEB" w14:paraId="18487E9B" w14:textId="77777777" w:rsidTr="00BF3102">
        <w:trPr>
          <w:trHeight w:val="614"/>
        </w:trPr>
        <w:tc>
          <w:tcPr>
            <w:tcW w:w="2513" w:type="dxa"/>
            <w:tcMar>
              <w:top w:w="0" w:type="dxa"/>
              <w:left w:w="108" w:type="dxa"/>
              <w:bottom w:w="0" w:type="dxa"/>
              <w:right w:w="108" w:type="dxa"/>
            </w:tcMar>
            <w:hideMark/>
          </w:tcPr>
          <w:p w14:paraId="0A15C1A9" w14:textId="21EA93DE" w:rsidR="00961BF3"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28 oktober 2025</w:t>
            </w:r>
          </w:p>
        </w:tc>
        <w:tc>
          <w:tcPr>
            <w:tcW w:w="6401" w:type="dxa"/>
            <w:tcMar>
              <w:top w:w="0" w:type="dxa"/>
              <w:left w:w="108" w:type="dxa"/>
              <w:bottom w:w="0" w:type="dxa"/>
              <w:right w:w="108" w:type="dxa"/>
            </w:tcMar>
            <w:hideMark/>
          </w:tcPr>
          <w:p w14:paraId="7FB33014" w14:textId="77777777" w:rsidR="00961BF3" w:rsidRPr="00F96EEB" w:rsidRDefault="00961BF3" w:rsidP="00E87780">
            <w:pPr>
              <w:autoSpaceDE w:val="0"/>
              <w:autoSpaceDN w:val="0"/>
              <w:spacing w:before="120" w:after="120" w:line="252" w:lineRule="auto"/>
              <w:rPr>
                <w:rFonts w:ascii="Arial" w:hAnsi="Arial"/>
                <w:sz w:val="18"/>
                <w:szCs w:val="18"/>
              </w:rPr>
            </w:pPr>
            <w:r w:rsidRPr="00F96EEB">
              <w:rPr>
                <w:rFonts w:ascii="Arial" w:hAnsi="Arial"/>
                <w:sz w:val="18"/>
                <w:szCs w:val="18"/>
              </w:rPr>
              <w:t>FUST Stuurcomité keurt richtsnoeren goed en start interne projectoproep binnen de UNESCO.</w:t>
            </w:r>
          </w:p>
        </w:tc>
      </w:tr>
      <w:tr w:rsidR="00961BF3" w:rsidRPr="00F96EEB" w14:paraId="6F12DBCA" w14:textId="77777777" w:rsidTr="00567F2C">
        <w:tc>
          <w:tcPr>
            <w:tcW w:w="2513" w:type="dxa"/>
            <w:tcMar>
              <w:top w:w="0" w:type="dxa"/>
              <w:left w:w="108" w:type="dxa"/>
              <w:bottom w:w="0" w:type="dxa"/>
              <w:right w:w="108" w:type="dxa"/>
            </w:tcMar>
          </w:tcPr>
          <w:p w14:paraId="302DC638" w14:textId="2946AF76" w:rsidR="00961BF3"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31 januari 2026</w:t>
            </w:r>
          </w:p>
        </w:tc>
        <w:tc>
          <w:tcPr>
            <w:tcW w:w="6401" w:type="dxa"/>
            <w:tcMar>
              <w:top w:w="0" w:type="dxa"/>
              <w:left w:w="108" w:type="dxa"/>
              <w:bottom w:w="0" w:type="dxa"/>
              <w:right w:w="108" w:type="dxa"/>
            </w:tcMar>
            <w:hideMark/>
          </w:tcPr>
          <w:p w14:paraId="671A17E0" w14:textId="1479B8D5" w:rsidR="00961BF3" w:rsidRPr="00F96EEB" w:rsidRDefault="00961BF3" w:rsidP="00E87780">
            <w:pPr>
              <w:autoSpaceDE w:val="0"/>
              <w:autoSpaceDN w:val="0"/>
              <w:spacing w:before="120" w:after="120" w:line="252" w:lineRule="auto"/>
              <w:rPr>
                <w:rFonts w:ascii="Arial" w:hAnsi="Arial"/>
                <w:sz w:val="18"/>
                <w:szCs w:val="18"/>
              </w:rPr>
            </w:pPr>
            <w:r w:rsidRPr="00F96EEB">
              <w:rPr>
                <w:rFonts w:ascii="Arial" w:hAnsi="Arial"/>
                <w:sz w:val="18"/>
                <w:szCs w:val="18"/>
              </w:rPr>
              <w:t xml:space="preserve">Gelegenheid om projectideeën </w:t>
            </w:r>
            <w:r w:rsidR="00B5201C">
              <w:rPr>
                <w:rFonts w:ascii="Arial" w:hAnsi="Arial"/>
                <w:sz w:val="18"/>
                <w:szCs w:val="18"/>
              </w:rPr>
              <w:t>te</w:t>
            </w:r>
            <w:r w:rsidRPr="00F96EEB">
              <w:rPr>
                <w:rFonts w:ascii="Arial" w:hAnsi="Arial"/>
                <w:sz w:val="18"/>
                <w:szCs w:val="18"/>
              </w:rPr>
              <w:t xml:space="preserve"> toetsen, vb. </w:t>
            </w:r>
            <w:r w:rsidR="006E1F1E" w:rsidRPr="00F96EEB">
              <w:rPr>
                <w:rFonts w:ascii="Arial" w:hAnsi="Arial"/>
                <w:sz w:val="18"/>
                <w:szCs w:val="18"/>
              </w:rPr>
              <w:t>I</w:t>
            </w:r>
            <w:r w:rsidRPr="00F96EEB">
              <w:rPr>
                <w:rFonts w:ascii="Arial" w:hAnsi="Arial"/>
                <w:sz w:val="18"/>
                <w:szCs w:val="18"/>
              </w:rPr>
              <w:t>nzake de samenwerking tussen diverse geledingen van UNESCO.</w:t>
            </w:r>
          </w:p>
        </w:tc>
      </w:tr>
      <w:tr w:rsidR="00567F2C" w:rsidRPr="00F96EEB" w14:paraId="559B0CD0" w14:textId="77777777" w:rsidTr="00567F2C">
        <w:tc>
          <w:tcPr>
            <w:tcW w:w="2513" w:type="dxa"/>
            <w:tcMar>
              <w:top w:w="0" w:type="dxa"/>
              <w:left w:w="108" w:type="dxa"/>
              <w:bottom w:w="0" w:type="dxa"/>
              <w:right w:w="108" w:type="dxa"/>
            </w:tcMar>
          </w:tcPr>
          <w:p w14:paraId="4186D868" w14:textId="6051E581" w:rsidR="00567F2C"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27 februari 2026</w:t>
            </w:r>
          </w:p>
        </w:tc>
        <w:tc>
          <w:tcPr>
            <w:tcW w:w="6401" w:type="dxa"/>
            <w:tcMar>
              <w:top w:w="0" w:type="dxa"/>
              <w:left w:w="108" w:type="dxa"/>
              <w:bottom w:w="0" w:type="dxa"/>
              <w:right w:w="108" w:type="dxa"/>
            </w:tcMar>
            <w:hideMark/>
          </w:tcPr>
          <w:p w14:paraId="6D28E9B7" w14:textId="243BF649" w:rsidR="00567F2C"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 xml:space="preserve">UNESCO bezorgt het Departement WEWIS de projectvoorstellen </w:t>
            </w:r>
          </w:p>
        </w:tc>
      </w:tr>
      <w:tr w:rsidR="00567F2C" w:rsidRPr="00F96EEB" w14:paraId="1E2489D7" w14:textId="77777777" w:rsidTr="00567F2C">
        <w:tc>
          <w:tcPr>
            <w:tcW w:w="2513" w:type="dxa"/>
            <w:tcMar>
              <w:top w:w="0" w:type="dxa"/>
              <w:left w:w="108" w:type="dxa"/>
              <w:bottom w:w="0" w:type="dxa"/>
              <w:right w:w="108" w:type="dxa"/>
            </w:tcMar>
          </w:tcPr>
          <w:p w14:paraId="756EC29E" w14:textId="48FF8183" w:rsidR="00567F2C"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 xml:space="preserve">Tot </w:t>
            </w:r>
            <w:r w:rsidR="008518BE" w:rsidRPr="00F96EEB">
              <w:rPr>
                <w:rFonts w:ascii="Arial" w:hAnsi="Arial"/>
                <w:sz w:val="18"/>
                <w:szCs w:val="18"/>
              </w:rPr>
              <w:t>17 april 2026</w:t>
            </w:r>
          </w:p>
        </w:tc>
        <w:tc>
          <w:tcPr>
            <w:tcW w:w="6401" w:type="dxa"/>
            <w:tcMar>
              <w:top w:w="0" w:type="dxa"/>
              <w:left w:w="108" w:type="dxa"/>
              <w:bottom w:w="0" w:type="dxa"/>
              <w:right w:w="108" w:type="dxa"/>
            </w:tcMar>
            <w:hideMark/>
          </w:tcPr>
          <w:p w14:paraId="352D18FE" w14:textId="63025723" w:rsidR="00567F2C" w:rsidRPr="00F96EEB" w:rsidRDefault="00781441" w:rsidP="00E87780">
            <w:pPr>
              <w:autoSpaceDE w:val="0"/>
              <w:autoSpaceDN w:val="0"/>
              <w:spacing w:before="120" w:after="120" w:line="252" w:lineRule="auto"/>
              <w:rPr>
                <w:rFonts w:ascii="Arial" w:hAnsi="Arial"/>
                <w:sz w:val="18"/>
                <w:szCs w:val="18"/>
              </w:rPr>
            </w:pPr>
            <w:r w:rsidRPr="00F96EEB">
              <w:rPr>
                <w:rFonts w:ascii="Arial" w:hAnsi="Arial"/>
                <w:sz w:val="18"/>
                <w:szCs w:val="18"/>
              </w:rPr>
              <w:t>Mogelijkheid tot externe advisering</w:t>
            </w:r>
            <w:r w:rsidR="00567F2C" w:rsidRPr="00F96EEB">
              <w:rPr>
                <w:rFonts w:ascii="Arial" w:hAnsi="Arial"/>
                <w:sz w:val="18"/>
                <w:szCs w:val="18"/>
              </w:rPr>
              <w:t>.</w:t>
            </w:r>
            <w:r w:rsidR="00F92ED4" w:rsidRPr="00F96EEB">
              <w:rPr>
                <w:rFonts w:ascii="Arial" w:hAnsi="Arial"/>
                <w:sz w:val="18"/>
                <w:szCs w:val="18"/>
              </w:rPr>
              <w:t xml:space="preserve"> </w:t>
            </w:r>
            <w:r w:rsidR="00B5201C">
              <w:rPr>
                <w:rFonts w:ascii="Arial" w:hAnsi="Arial"/>
                <w:sz w:val="18"/>
                <w:szCs w:val="18"/>
              </w:rPr>
              <w:br/>
            </w:r>
            <w:r w:rsidR="00F92ED4" w:rsidRPr="00F96EEB">
              <w:rPr>
                <w:rFonts w:ascii="Arial" w:hAnsi="Arial"/>
                <w:sz w:val="18"/>
                <w:szCs w:val="18"/>
              </w:rPr>
              <w:t>Externe adviezen worden ook aan de juryleden ter beschikking gesteld.</w:t>
            </w:r>
          </w:p>
        </w:tc>
      </w:tr>
      <w:tr w:rsidR="00276CB0" w:rsidRPr="00F96EEB" w14:paraId="6D2939D1" w14:textId="77777777" w:rsidTr="00E87780">
        <w:tc>
          <w:tcPr>
            <w:tcW w:w="8914" w:type="dxa"/>
            <w:gridSpan w:val="2"/>
            <w:shd w:val="clear" w:color="auto" w:fill="F9FBC9" w:themeFill="accent3" w:themeFillTint="33"/>
            <w:tcMar>
              <w:top w:w="0" w:type="dxa"/>
              <w:left w:w="108" w:type="dxa"/>
              <w:bottom w:w="0" w:type="dxa"/>
              <w:right w:w="108" w:type="dxa"/>
            </w:tcMar>
          </w:tcPr>
          <w:p w14:paraId="630FB896" w14:textId="518154CA" w:rsidR="00276CB0" w:rsidRPr="00F96EEB" w:rsidRDefault="00E87780" w:rsidP="00E87780">
            <w:pPr>
              <w:autoSpaceDE w:val="0"/>
              <w:autoSpaceDN w:val="0"/>
              <w:spacing w:before="120" w:after="120" w:line="252" w:lineRule="auto"/>
              <w:rPr>
                <w:rFonts w:ascii="Arial" w:hAnsi="Arial"/>
                <w:sz w:val="18"/>
                <w:szCs w:val="18"/>
              </w:rPr>
            </w:pPr>
            <w:r>
              <w:rPr>
                <w:rFonts w:ascii="Arial" w:hAnsi="Arial"/>
                <w:sz w:val="18"/>
                <w:szCs w:val="18"/>
              </w:rPr>
              <w:t>Verdere stappen daarna (benaderend</w:t>
            </w:r>
            <w:r w:rsidR="00564AFB">
              <w:rPr>
                <w:rFonts w:ascii="Arial" w:hAnsi="Arial"/>
                <w:sz w:val="18"/>
                <w:szCs w:val="18"/>
              </w:rPr>
              <w:t>e timing</w:t>
            </w:r>
            <w:r>
              <w:rPr>
                <w:rFonts w:ascii="Arial" w:hAnsi="Arial"/>
                <w:sz w:val="18"/>
                <w:szCs w:val="18"/>
              </w:rPr>
              <w:t>):</w:t>
            </w:r>
          </w:p>
        </w:tc>
      </w:tr>
      <w:tr w:rsidR="00781441" w:rsidRPr="00F96EEB" w14:paraId="313BEC1F" w14:textId="77777777" w:rsidTr="00567F2C">
        <w:tc>
          <w:tcPr>
            <w:tcW w:w="2513" w:type="dxa"/>
            <w:tcMar>
              <w:top w:w="0" w:type="dxa"/>
              <w:left w:w="108" w:type="dxa"/>
              <w:bottom w:w="0" w:type="dxa"/>
              <w:right w:w="108" w:type="dxa"/>
            </w:tcMar>
          </w:tcPr>
          <w:p w14:paraId="565703CC" w14:textId="7BEDDA38" w:rsidR="00781441" w:rsidRPr="00F96EEB" w:rsidRDefault="00781441" w:rsidP="00E87780">
            <w:pPr>
              <w:autoSpaceDE w:val="0"/>
              <w:autoSpaceDN w:val="0"/>
              <w:spacing w:before="120" w:after="120" w:line="252" w:lineRule="auto"/>
              <w:rPr>
                <w:rFonts w:ascii="Arial" w:hAnsi="Arial"/>
                <w:sz w:val="18"/>
                <w:szCs w:val="18"/>
              </w:rPr>
            </w:pPr>
            <w:r w:rsidRPr="00F96EEB">
              <w:rPr>
                <w:rFonts w:ascii="Arial" w:hAnsi="Arial"/>
                <w:sz w:val="18"/>
                <w:szCs w:val="18"/>
              </w:rPr>
              <w:t xml:space="preserve">Eind </w:t>
            </w:r>
            <w:r w:rsidR="00E56CE9" w:rsidRPr="00F96EEB">
              <w:rPr>
                <w:rFonts w:ascii="Arial" w:hAnsi="Arial"/>
                <w:sz w:val="18"/>
                <w:szCs w:val="18"/>
              </w:rPr>
              <w:t>a</w:t>
            </w:r>
            <w:r w:rsidRPr="00F96EEB">
              <w:rPr>
                <w:rFonts w:ascii="Arial" w:hAnsi="Arial"/>
                <w:sz w:val="18"/>
                <w:szCs w:val="18"/>
              </w:rPr>
              <w:t>pril – begin mei 2026</w:t>
            </w:r>
          </w:p>
        </w:tc>
        <w:tc>
          <w:tcPr>
            <w:tcW w:w="6401" w:type="dxa"/>
            <w:tcMar>
              <w:top w:w="0" w:type="dxa"/>
              <w:left w:w="108" w:type="dxa"/>
              <w:bottom w:w="0" w:type="dxa"/>
              <w:right w:w="108" w:type="dxa"/>
            </w:tcMar>
          </w:tcPr>
          <w:p w14:paraId="633988A4" w14:textId="2D735127" w:rsidR="00781441" w:rsidRPr="00F96EEB" w:rsidRDefault="00781441" w:rsidP="00E87780">
            <w:pPr>
              <w:autoSpaceDE w:val="0"/>
              <w:autoSpaceDN w:val="0"/>
              <w:spacing w:before="120" w:after="120" w:line="252" w:lineRule="auto"/>
              <w:rPr>
                <w:rFonts w:ascii="Arial" w:hAnsi="Arial"/>
                <w:sz w:val="18"/>
                <w:szCs w:val="18"/>
              </w:rPr>
            </w:pPr>
            <w:r w:rsidRPr="00F96EEB">
              <w:rPr>
                <w:rFonts w:ascii="Arial" w:hAnsi="Arial"/>
                <w:sz w:val="18"/>
                <w:szCs w:val="18"/>
              </w:rPr>
              <w:t>Evaluatiejury komt tot een ranking</w:t>
            </w:r>
            <w:r w:rsidR="00F92ED4" w:rsidRPr="00F96EEB">
              <w:rPr>
                <w:rFonts w:ascii="Arial" w:hAnsi="Arial"/>
                <w:sz w:val="18"/>
                <w:szCs w:val="18"/>
              </w:rPr>
              <w:t>.</w:t>
            </w:r>
          </w:p>
        </w:tc>
      </w:tr>
      <w:tr w:rsidR="00567F2C" w:rsidRPr="00F96EEB" w14:paraId="58DC8C8B" w14:textId="77777777" w:rsidTr="00BF3102">
        <w:trPr>
          <w:trHeight w:val="605"/>
        </w:trPr>
        <w:tc>
          <w:tcPr>
            <w:tcW w:w="2513" w:type="dxa"/>
            <w:tcMar>
              <w:top w:w="0" w:type="dxa"/>
              <w:left w:w="108" w:type="dxa"/>
              <w:bottom w:w="0" w:type="dxa"/>
              <w:right w:w="108" w:type="dxa"/>
            </w:tcMar>
            <w:hideMark/>
          </w:tcPr>
          <w:p w14:paraId="7AC8AE1B" w14:textId="5FC7B648" w:rsidR="00567F2C"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 xml:space="preserve">Voor </w:t>
            </w:r>
            <w:r w:rsidR="008B6A77">
              <w:rPr>
                <w:rFonts w:ascii="Arial" w:hAnsi="Arial"/>
                <w:sz w:val="18"/>
                <w:szCs w:val="18"/>
              </w:rPr>
              <w:t>half-</w:t>
            </w:r>
            <w:r w:rsidR="00F92ED4" w:rsidRPr="00F96EEB">
              <w:rPr>
                <w:rFonts w:ascii="Arial" w:hAnsi="Arial"/>
                <w:sz w:val="18"/>
                <w:szCs w:val="18"/>
              </w:rPr>
              <w:t>juli 2026</w:t>
            </w:r>
          </w:p>
        </w:tc>
        <w:tc>
          <w:tcPr>
            <w:tcW w:w="6401" w:type="dxa"/>
            <w:tcMar>
              <w:top w:w="0" w:type="dxa"/>
              <w:left w:w="108" w:type="dxa"/>
              <w:bottom w:w="0" w:type="dxa"/>
              <w:right w:w="108" w:type="dxa"/>
            </w:tcMar>
            <w:hideMark/>
          </w:tcPr>
          <w:p w14:paraId="7FCC3A11" w14:textId="6641F4D4" w:rsidR="00567F2C" w:rsidRPr="00F96EEB" w:rsidRDefault="00567F2C" w:rsidP="00E87780">
            <w:pPr>
              <w:autoSpaceDE w:val="0"/>
              <w:autoSpaceDN w:val="0"/>
              <w:spacing w:before="120" w:after="120" w:line="252" w:lineRule="auto"/>
              <w:rPr>
                <w:rFonts w:ascii="Arial" w:hAnsi="Arial"/>
                <w:sz w:val="18"/>
                <w:szCs w:val="18"/>
              </w:rPr>
            </w:pPr>
            <w:r w:rsidRPr="00F96EEB">
              <w:rPr>
                <w:rFonts w:ascii="Arial" w:hAnsi="Arial"/>
                <w:sz w:val="18"/>
                <w:szCs w:val="18"/>
              </w:rPr>
              <w:t>Formele besluitvorming over selectie en financiering op het niveau van de Vlaamse regering</w:t>
            </w:r>
            <w:r w:rsidR="00276CB0">
              <w:rPr>
                <w:rFonts w:ascii="Arial" w:hAnsi="Arial"/>
                <w:sz w:val="18"/>
                <w:szCs w:val="18"/>
              </w:rPr>
              <w:t>.</w:t>
            </w:r>
          </w:p>
        </w:tc>
      </w:tr>
    </w:tbl>
    <w:p w14:paraId="33ADE9B8" w14:textId="77777777" w:rsidR="00FB0A76" w:rsidRDefault="00FB0A76" w:rsidP="00654E1C"/>
    <w:p w14:paraId="74304254" w14:textId="77777777" w:rsidR="006E1F1E" w:rsidRPr="00961BF3" w:rsidRDefault="006E1F1E" w:rsidP="00654E1C"/>
    <w:p w14:paraId="51E645EF" w14:textId="3302B4D5" w:rsidR="00961BF3" w:rsidRPr="00654E1C" w:rsidRDefault="006E1F1E" w:rsidP="006E1F1E">
      <w:pPr>
        <w:jc w:val="center"/>
        <w:rPr>
          <w:lang w:val="nl-NL"/>
        </w:rPr>
      </w:pPr>
      <w:r>
        <w:rPr>
          <w:lang w:val="nl-NL"/>
        </w:rPr>
        <w:t>-----°-----</w:t>
      </w:r>
    </w:p>
    <w:sectPr w:rsidR="00961BF3" w:rsidRPr="00654E1C" w:rsidSect="001634E6">
      <w:headerReference w:type="default" r:id="rId17"/>
      <w:footerReference w:type="default" r:id="rId18"/>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E6B8" w14:textId="77777777" w:rsidR="00607904" w:rsidRDefault="00607904" w:rsidP="00921D0E">
      <w:pPr>
        <w:spacing w:after="0" w:line="240" w:lineRule="auto"/>
      </w:pPr>
      <w:r>
        <w:separator/>
      </w:r>
    </w:p>
  </w:endnote>
  <w:endnote w:type="continuationSeparator" w:id="0">
    <w:p w14:paraId="4455E03D" w14:textId="77777777" w:rsidR="00607904" w:rsidRDefault="00607904" w:rsidP="00921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635C" w14:textId="77777777" w:rsidR="00133343" w:rsidRDefault="001333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453586" w14:paraId="337F68C3" w14:textId="77777777" w:rsidTr="00E3750C">
      <w:tc>
        <w:tcPr>
          <w:tcW w:w="4814" w:type="dxa"/>
        </w:tcPr>
        <w:p w14:paraId="7A781A8B" w14:textId="77777777" w:rsidR="00453586" w:rsidRDefault="003C14D0">
          <w:pPr>
            <w:pStyle w:val="Voettekst"/>
          </w:pPr>
          <w:r>
            <w:rPr>
              <w:noProof/>
            </w:rPr>
            <w:drawing>
              <wp:inline distT="0" distB="0" distL="0" distR="0" wp14:anchorId="21F99383" wp14:editId="7E9CC6C7">
                <wp:extent cx="1388136" cy="540000"/>
                <wp:effectExtent l="0" t="0" r="2540" b="0"/>
                <wp:docPr id="2055132876"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2312" name="Afbeelding 1"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88136" cy="540000"/>
                        </a:xfrm>
                        <a:prstGeom prst="rect">
                          <a:avLst/>
                        </a:prstGeom>
                      </pic:spPr>
                    </pic:pic>
                  </a:graphicData>
                </a:graphic>
              </wp:inline>
            </w:drawing>
          </w:r>
        </w:p>
      </w:tc>
      <w:tc>
        <w:tcPr>
          <w:tcW w:w="4814" w:type="dxa"/>
          <w:vAlign w:val="bottom"/>
        </w:tcPr>
        <w:p w14:paraId="6C9F39F5" w14:textId="77777777" w:rsidR="00453586" w:rsidRDefault="00453586" w:rsidP="00E3750C">
          <w:pPr>
            <w:pStyle w:val="Voettekst"/>
            <w:jc w:val="right"/>
          </w:pPr>
          <w:r>
            <w:fldChar w:fldCharType="begin"/>
          </w:r>
          <w:r>
            <w:instrText>PAGE   \* MERGEFORMAT</w:instrText>
          </w:r>
          <w:r>
            <w:fldChar w:fldCharType="separate"/>
          </w:r>
          <w:r>
            <w:rPr>
              <w:lang w:val="nl-NL"/>
            </w:rPr>
            <w:t>1</w:t>
          </w:r>
          <w:r>
            <w:fldChar w:fldCharType="end"/>
          </w:r>
        </w:p>
      </w:tc>
    </w:tr>
  </w:tbl>
  <w:p w14:paraId="39E2C4F3" w14:textId="77777777" w:rsidR="00453586" w:rsidRPr="00921D0E" w:rsidRDefault="00453586">
    <w:pPr>
      <w:pStyle w:val="Voettekst"/>
      <w:rPr>
        <w:sz w:val="2"/>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2E7C" w14:textId="77777777" w:rsidR="00133343" w:rsidRDefault="0013334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D23B87" w14:paraId="7B8C1671" w14:textId="77777777" w:rsidTr="00E3750C">
      <w:tc>
        <w:tcPr>
          <w:tcW w:w="4814" w:type="dxa"/>
        </w:tcPr>
        <w:p w14:paraId="2310DFBF" w14:textId="77777777" w:rsidR="00D23B87" w:rsidRDefault="00D23B87">
          <w:pPr>
            <w:pStyle w:val="Voettekst"/>
          </w:pPr>
        </w:p>
      </w:tc>
      <w:tc>
        <w:tcPr>
          <w:tcW w:w="4814" w:type="dxa"/>
          <w:vAlign w:val="bottom"/>
        </w:tcPr>
        <w:p w14:paraId="59646539" w14:textId="77777777" w:rsidR="00D23B87" w:rsidRDefault="00D23B87" w:rsidP="00E3750C">
          <w:pPr>
            <w:pStyle w:val="Voettekst"/>
            <w:jc w:val="right"/>
          </w:pPr>
          <w:r>
            <w:fldChar w:fldCharType="begin"/>
          </w:r>
          <w:r>
            <w:instrText>PAGE   \* MERGEFORMAT</w:instrText>
          </w:r>
          <w:r>
            <w:fldChar w:fldCharType="separate"/>
          </w:r>
          <w:r>
            <w:rPr>
              <w:lang w:val="nl-NL"/>
            </w:rPr>
            <w:t>1</w:t>
          </w:r>
          <w:r>
            <w:fldChar w:fldCharType="end"/>
          </w:r>
        </w:p>
      </w:tc>
    </w:tr>
  </w:tbl>
  <w:p w14:paraId="4845EBFB" w14:textId="77777777" w:rsidR="00D23B87" w:rsidRPr="00921D0E" w:rsidRDefault="00D23B87">
    <w:pPr>
      <w:pStyle w:val="Voettekst"/>
      <w:rPr>
        <w:sz w:val="2"/>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05A6" w14:textId="77777777" w:rsidR="00607904" w:rsidRDefault="00607904" w:rsidP="00921D0E">
      <w:pPr>
        <w:spacing w:after="0" w:line="240" w:lineRule="auto"/>
      </w:pPr>
      <w:r>
        <w:separator/>
      </w:r>
    </w:p>
  </w:footnote>
  <w:footnote w:type="continuationSeparator" w:id="0">
    <w:p w14:paraId="5C760070" w14:textId="77777777" w:rsidR="00607904" w:rsidRDefault="00607904" w:rsidP="00921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73C" w14:textId="77777777" w:rsidR="00133343" w:rsidRDefault="001333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AEE8" w14:textId="77777777" w:rsidR="00040990" w:rsidRDefault="00040990">
    <w:pPr>
      <w:pStyle w:val="Koptekst"/>
    </w:pPr>
    <w:r w:rsidRPr="00EF53F6">
      <w:rPr>
        <w:noProof/>
        <w:sz w:val="6"/>
        <w:szCs w:val="8"/>
      </w:rPr>
      <w:drawing>
        <wp:anchor distT="0" distB="0" distL="114300" distR="114300" simplePos="0" relativeHeight="251659264" behindDoc="0" locked="0" layoutInCell="1" allowOverlap="1" wp14:anchorId="1DF42635" wp14:editId="3A6A7AE6">
          <wp:simplePos x="0" y="0"/>
          <wp:positionH relativeFrom="page">
            <wp:posOffset>716280</wp:posOffset>
          </wp:positionH>
          <wp:positionV relativeFrom="page">
            <wp:posOffset>543560</wp:posOffset>
          </wp:positionV>
          <wp:extent cx="2908800" cy="849600"/>
          <wp:effectExtent l="0" t="0" r="6350" b="8255"/>
          <wp:wrapTopAndBottom/>
          <wp:docPr id="67251197" name="Afbeelding 5" descr="Afbeelding met tekst, Lettertype, typografi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3075" name="Afbeelding 5" descr="Afbeelding met tekst, Lettertype, typografie, ontwerp&#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908800" cy="84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805C" w14:textId="77777777" w:rsidR="00133343" w:rsidRDefault="0013334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C132" w14:textId="77777777" w:rsidR="00D23B87" w:rsidRDefault="00D23B8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28D"/>
    <w:multiLevelType w:val="multilevel"/>
    <w:tmpl w:val="672200E4"/>
    <w:numStyleLink w:val="Opsomming"/>
  </w:abstractNum>
  <w:abstractNum w:abstractNumId="1" w15:restartNumberingAfterBreak="0">
    <w:nsid w:val="11B805C5"/>
    <w:multiLevelType w:val="multilevel"/>
    <w:tmpl w:val="CF50ED8A"/>
    <w:lvl w:ilvl="0">
      <w:start w:val="1"/>
      <w:numFmt w:val="bullet"/>
      <w:lvlText w:val="●"/>
      <w:lvlJc w:val="left"/>
      <w:pPr>
        <w:tabs>
          <w:tab w:val="num" w:pos="397"/>
        </w:tabs>
        <w:ind w:left="397" w:hanging="397"/>
      </w:pPr>
      <w:rPr>
        <w:rFonts w:ascii="Calibri" w:hAnsi="Calibri" w:hint="default"/>
        <w:color w:val="176D8A" w:themeColor="accent1"/>
      </w:rPr>
    </w:lvl>
    <w:lvl w:ilvl="1">
      <w:start w:val="1"/>
      <w:numFmt w:val="bullet"/>
      <w:lvlText w:val="○"/>
      <w:lvlJc w:val="left"/>
      <w:pPr>
        <w:tabs>
          <w:tab w:val="num" w:pos="964"/>
        </w:tabs>
        <w:ind w:left="964" w:hanging="397"/>
      </w:pPr>
      <w:rPr>
        <w:rFonts w:ascii="Calibri" w:hAnsi="Calibri" w:hint="default"/>
        <w:color w:val="176D8A" w:themeColor="accent1"/>
      </w:rPr>
    </w:lvl>
    <w:lvl w:ilvl="2">
      <w:start w:val="1"/>
      <w:numFmt w:val="bullet"/>
      <w:lvlText w:val="▪"/>
      <w:lvlJc w:val="left"/>
      <w:pPr>
        <w:tabs>
          <w:tab w:val="num" w:pos="1531"/>
        </w:tabs>
        <w:ind w:left="1531" w:hanging="397"/>
      </w:pPr>
      <w:rPr>
        <w:rFonts w:ascii="Calibri" w:hAnsi="Calibri" w:hint="default"/>
        <w:color w:val="176D8A" w:themeColor="accent1"/>
      </w:rPr>
    </w:lvl>
    <w:lvl w:ilvl="3">
      <w:start w:val="1"/>
      <w:numFmt w:val="bullet"/>
      <w:lvlText w:val="▫"/>
      <w:lvlJc w:val="left"/>
      <w:pPr>
        <w:tabs>
          <w:tab w:val="num" w:pos="2098"/>
        </w:tabs>
        <w:ind w:left="2098" w:hanging="397"/>
      </w:pPr>
      <w:rPr>
        <w:rFonts w:ascii="Calibri" w:hAnsi="Calibri" w:hint="default"/>
      </w:rPr>
    </w:lvl>
    <w:lvl w:ilvl="4">
      <w:start w:val="1"/>
      <w:numFmt w:val="bullet"/>
      <w:lvlText w:val="-"/>
      <w:lvlJc w:val="left"/>
      <w:pPr>
        <w:tabs>
          <w:tab w:val="num" w:pos="2665"/>
        </w:tabs>
        <w:ind w:left="2665" w:hanging="397"/>
      </w:pPr>
      <w:rPr>
        <w:rFonts w:ascii="Calibri" w:hAnsi="Calibri"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15297CCA"/>
    <w:multiLevelType w:val="multilevel"/>
    <w:tmpl w:val="B044B41E"/>
    <w:numStyleLink w:val="Nummering"/>
  </w:abstractNum>
  <w:abstractNum w:abstractNumId="3" w15:restartNumberingAfterBreak="0">
    <w:nsid w:val="26CF0D49"/>
    <w:multiLevelType w:val="multilevel"/>
    <w:tmpl w:val="B044B41E"/>
    <w:numStyleLink w:val="Nummering"/>
  </w:abstractNum>
  <w:abstractNum w:abstractNumId="4" w15:restartNumberingAfterBreak="0">
    <w:nsid w:val="2CC136CF"/>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5B45C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01713"/>
    <w:multiLevelType w:val="multilevel"/>
    <w:tmpl w:val="D9B0E9D4"/>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356D5F00"/>
    <w:multiLevelType w:val="hybridMultilevel"/>
    <w:tmpl w:val="964EB63A"/>
    <w:lvl w:ilvl="0" w:tplc="0CEE77C8">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8E44CB1"/>
    <w:multiLevelType w:val="multilevel"/>
    <w:tmpl w:val="672200E4"/>
    <w:numStyleLink w:val="Opsomming"/>
  </w:abstractNum>
  <w:abstractNum w:abstractNumId="9" w15:restartNumberingAfterBreak="0">
    <w:nsid w:val="3F45769B"/>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CF6CB7"/>
    <w:multiLevelType w:val="multilevel"/>
    <w:tmpl w:val="B044B41E"/>
    <w:numStyleLink w:val="Nummering"/>
  </w:abstractNum>
  <w:abstractNum w:abstractNumId="11" w15:restartNumberingAfterBreak="0">
    <w:nsid w:val="47716FA2"/>
    <w:multiLevelType w:val="multilevel"/>
    <w:tmpl w:val="672200E4"/>
    <w:styleLink w:val="Opsomming"/>
    <w:lvl w:ilvl="0">
      <w:start w:val="1"/>
      <w:numFmt w:val="bullet"/>
      <w:lvlText w:val="●"/>
      <w:lvlJc w:val="left"/>
      <w:pPr>
        <w:tabs>
          <w:tab w:val="num" w:pos="397"/>
        </w:tabs>
        <w:ind w:left="397" w:hanging="397"/>
      </w:pPr>
      <w:rPr>
        <w:rFonts w:ascii="Calibri" w:hAnsi="Calibri" w:hint="default"/>
        <w:color w:val="176D8A" w:themeColor="accent1"/>
      </w:rPr>
    </w:lvl>
    <w:lvl w:ilvl="1">
      <w:start w:val="1"/>
      <w:numFmt w:val="bullet"/>
      <w:lvlText w:val="○"/>
      <w:lvlJc w:val="left"/>
      <w:pPr>
        <w:tabs>
          <w:tab w:val="num" w:pos="964"/>
        </w:tabs>
        <w:ind w:left="964" w:hanging="397"/>
      </w:pPr>
      <w:rPr>
        <w:rFonts w:ascii="Calibri" w:hAnsi="Calibri" w:hint="default"/>
        <w:color w:val="176D8A" w:themeColor="accent1"/>
      </w:rPr>
    </w:lvl>
    <w:lvl w:ilvl="2">
      <w:start w:val="1"/>
      <w:numFmt w:val="bullet"/>
      <w:lvlText w:val="▪"/>
      <w:lvlJc w:val="left"/>
      <w:pPr>
        <w:tabs>
          <w:tab w:val="num" w:pos="1531"/>
        </w:tabs>
        <w:ind w:left="1531" w:hanging="397"/>
      </w:pPr>
      <w:rPr>
        <w:rFonts w:ascii="Calibri" w:hAnsi="Calibri" w:hint="default"/>
        <w:color w:val="176D8A" w:themeColor="accent1"/>
      </w:rPr>
    </w:lvl>
    <w:lvl w:ilvl="3">
      <w:start w:val="1"/>
      <w:numFmt w:val="bullet"/>
      <w:lvlText w:val="▫"/>
      <w:lvlJc w:val="left"/>
      <w:pPr>
        <w:tabs>
          <w:tab w:val="num" w:pos="2098"/>
        </w:tabs>
        <w:ind w:left="2098" w:hanging="397"/>
      </w:pPr>
      <w:rPr>
        <w:rFonts w:ascii="Calibri" w:hAnsi="Calibri" w:hint="default"/>
      </w:rPr>
    </w:lvl>
    <w:lvl w:ilvl="4">
      <w:start w:val="1"/>
      <w:numFmt w:val="bullet"/>
      <w:lvlText w:val="-"/>
      <w:lvlJc w:val="left"/>
      <w:pPr>
        <w:tabs>
          <w:tab w:val="num" w:pos="2665"/>
        </w:tabs>
        <w:ind w:left="2665" w:hanging="397"/>
      </w:pPr>
      <w:rPr>
        <w:rFonts w:ascii="Calibri" w:hAnsi="Calibri" w:hint="default"/>
      </w:rPr>
    </w:lvl>
    <w:lvl w:ilvl="5">
      <w:start w:val="1"/>
      <w:numFmt w:val="none"/>
      <w:lvlText w:val=""/>
      <w:lvlJc w:val="left"/>
      <w:pPr>
        <w:tabs>
          <w:tab w:val="num" w:pos="2665"/>
        </w:tabs>
        <w:ind w:left="2665" w:firstLine="0"/>
      </w:pPr>
      <w:rPr>
        <w:rFonts w:hint="default"/>
      </w:rPr>
    </w:lvl>
    <w:lvl w:ilvl="6">
      <w:start w:val="1"/>
      <w:numFmt w:val="none"/>
      <w:lvlText w:val=""/>
      <w:lvlJc w:val="left"/>
      <w:pPr>
        <w:tabs>
          <w:tab w:val="num" w:pos="2665"/>
        </w:tabs>
        <w:ind w:left="2665" w:firstLine="0"/>
      </w:pPr>
      <w:rPr>
        <w:rFonts w:hint="default"/>
      </w:rPr>
    </w:lvl>
    <w:lvl w:ilvl="7">
      <w:start w:val="1"/>
      <w:numFmt w:val="none"/>
      <w:lvlText w:val=""/>
      <w:lvlJc w:val="left"/>
      <w:pPr>
        <w:ind w:left="2665" w:firstLine="0"/>
      </w:pPr>
      <w:rPr>
        <w:rFonts w:hint="default"/>
      </w:rPr>
    </w:lvl>
    <w:lvl w:ilvl="8">
      <w:start w:val="1"/>
      <w:numFmt w:val="bullet"/>
      <w:lvlText w:val=""/>
      <w:lvlJc w:val="left"/>
      <w:pPr>
        <w:ind w:left="2665" w:firstLine="0"/>
      </w:pPr>
      <w:rPr>
        <w:rFonts w:ascii="Symbol" w:hAnsi="Symbol" w:hint="default"/>
      </w:rPr>
    </w:lvl>
  </w:abstractNum>
  <w:abstractNum w:abstractNumId="12" w15:restartNumberingAfterBreak="0">
    <w:nsid w:val="4C2162CA"/>
    <w:multiLevelType w:val="multilevel"/>
    <w:tmpl w:val="CF50ED8A"/>
    <w:lvl w:ilvl="0">
      <w:start w:val="1"/>
      <w:numFmt w:val="bullet"/>
      <w:lvlText w:val="●"/>
      <w:lvlJc w:val="left"/>
      <w:pPr>
        <w:tabs>
          <w:tab w:val="num" w:pos="397"/>
        </w:tabs>
        <w:ind w:left="397" w:hanging="397"/>
      </w:pPr>
      <w:rPr>
        <w:rFonts w:ascii="Calibri" w:hAnsi="Calibri" w:hint="default"/>
        <w:color w:val="176D8A" w:themeColor="accent1"/>
      </w:rPr>
    </w:lvl>
    <w:lvl w:ilvl="1">
      <w:start w:val="1"/>
      <w:numFmt w:val="bullet"/>
      <w:lvlText w:val="○"/>
      <w:lvlJc w:val="left"/>
      <w:pPr>
        <w:tabs>
          <w:tab w:val="num" w:pos="964"/>
        </w:tabs>
        <w:ind w:left="964" w:hanging="397"/>
      </w:pPr>
      <w:rPr>
        <w:rFonts w:ascii="Calibri" w:hAnsi="Calibri" w:hint="default"/>
        <w:color w:val="176D8A" w:themeColor="accent1"/>
      </w:rPr>
    </w:lvl>
    <w:lvl w:ilvl="2">
      <w:start w:val="1"/>
      <w:numFmt w:val="bullet"/>
      <w:lvlText w:val="▪"/>
      <w:lvlJc w:val="left"/>
      <w:pPr>
        <w:tabs>
          <w:tab w:val="num" w:pos="1531"/>
        </w:tabs>
        <w:ind w:left="1531" w:hanging="397"/>
      </w:pPr>
      <w:rPr>
        <w:rFonts w:ascii="Calibri" w:hAnsi="Calibri" w:hint="default"/>
        <w:color w:val="176D8A" w:themeColor="accent1"/>
      </w:rPr>
    </w:lvl>
    <w:lvl w:ilvl="3">
      <w:start w:val="1"/>
      <w:numFmt w:val="bullet"/>
      <w:lvlText w:val="▫"/>
      <w:lvlJc w:val="left"/>
      <w:pPr>
        <w:tabs>
          <w:tab w:val="num" w:pos="2098"/>
        </w:tabs>
        <w:ind w:left="2098" w:hanging="397"/>
      </w:pPr>
      <w:rPr>
        <w:rFonts w:ascii="Calibri" w:hAnsi="Calibri" w:hint="default"/>
      </w:rPr>
    </w:lvl>
    <w:lvl w:ilvl="4">
      <w:start w:val="1"/>
      <w:numFmt w:val="bullet"/>
      <w:lvlText w:val="-"/>
      <w:lvlJc w:val="left"/>
      <w:pPr>
        <w:tabs>
          <w:tab w:val="num" w:pos="2665"/>
        </w:tabs>
        <w:ind w:left="2665" w:hanging="397"/>
      </w:pPr>
      <w:rPr>
        <w:rFonts w:ascii="Calibri" w:hAnsi="Calibri"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55253F4A"/>
    <w:multiLevelType w:val="multilevel"/>
    <w:tmpl w:val="CF50ED8A"/>
    <w:lvl w:ilvl="0">
      <w:start w:val="1"/>
      <w:numFmt w:val="bullet"/>
      <w:lvlText w:val="●"/>
      <w:lvlJc w:val="left"/>
      <w:pPr>
        <w:tabs>
          <w:tab w:val="num" w:pos="397"/>
        </w:tabs>
        <w:ind w:left="397" w:hanging="397"/>
      </w:pPr>
      <w:rPr>
        <w:rFonts w:ascii="Calibri" w:hAnsi="Calibri" w:hint="default"/>
        <w:color w:val="176D8A" w:themeColor="accent1"/>
      </w:rPr>
    </w:lvl>
    <w:lvl w:ilvl="1">
      <w:start w:val="1"/>
      <w:numFmt w:val="bullet"/>
      <w:lvlText w:val="○"/>
      <w:lvlJc w:val="left"/>
      <w:pPr>
        <w:tabs>
          <w:tab w:val="num" w:pos="964"/>
        </w:tabs>
        <w:ind w:left="964" w:hanging="397"/>
      </w:pPr>
      <w:rPr>
        <w:rFonts w:ascii="Calibri" w:hAnsi="Calibri" w:hint="default"/>
        <w:color w:val="176D8A" w:themeColor="accent1"/>
      </w:rPr>
    </w:lvl>
    <w:lvl w:ilvl="2">
      <w:start w:val="1"/>
      <w:numFmt w:val="bullet"/>
      <w:lvlText w:val="▪"/>
      <w:lvlJc w:val="left"/>
      <w:pPr>
        <w:tabs>
          <w:tab w:val="num" w:pos="1531"/>
        </w:tabs>
        <w:ind w:left="1531" w:hanging="397"/>
      </w:pPr>
      <w:rPr>
        <w:rFonts w:ascii="Calibri" w:hAnsi="Calibri" w:hint="default"/>
        <w:color w:val="176D8A" w:themeColor="accent1"/>
      </w:rPr>
    </w:lvl>
    <w:lvl w:ilvl="3">
      <w:start w:val="1"/>
      <w:numFmt w:val="bullet"/>
      <w:lvlText w:val="▫"/>
      <w:lvlJc w:val="left"/>
      <w:pPr>
        <w:tabs>
          <w:tab w:val="num" w:pos="2098"/>
        </w:tabs>
        <w:ind w:left="2098" w:hanging="397"/>
      </w:pPr>
      <w:rPr>
        <w:rFonts w:ascii="Calibri" w:hAnsi="Calibri" w:hint="default"/>
      </w:rPr>
    </w:lvl>
    <w:lvl w:ilvl="4">
      <w:start w:val="1"/>
      <w:numFmt w:val="bullet"/>
      <w:lvlText w:val="-"/>
      <w:lvlJc w:val="left"/>
      <w:pPr>
        <w:tabs>
          <w:tab w:val="num" w:pos="2665"/>
        </w:tabs>
        <w:ind w:left="2665" w:hanging="397"/>
      </w:pPr>
      <w:rPr>
        <w:rFonts w:ascii="Calibri" w:hAnsi="Calibri"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7AF0FE1"/>
    <w:multiLevelType w:val="multilevel"/>
    <w:tmpl w:val="1204A236"/>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5A3C7ECB"/>
    <w:multiLevelType w:val="hybridMultilevel"/>
    <w:tmpl w:val="5EB6C99C"/>
    <w:lvl w:ilvl="0" w:tplc="CCA808A6">
      <w:start w:val="41"/>
      <w:numFmt w:val="bullet"/>
      <w:lvlText w:val="-"/>
      <w:lvlJc w:val="left"/>
      <w:pPr>
        <w:ind w:left="1068" w:hanging="360"/>
      </w:pPr>
      <w:rPr>
        <w:rFonts w:ascii="FlandersArtSans-Regular" w:eastAsiaTheme="minorHAnsi" w:hAnsi="FlandersArtSans-Regular"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6" w15:restartNumberingAfterBreak="0">
    <w:nsid w:val="623E38A0"/>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662D1B73"/>
    <w:multiLevelType w:val="multilevel"/>
    <w:tmpl w:val="B044B41E"/>
    <w:styleLink w:val="Nummering"/>
    <w:lvl w:ilvl="0">
      <w:start w:val="1"/>
      <w:numFmt w:val="decimal"/>
      <w:lvlText w:val="%1"/>
      <w:lvlJc w:val="left"/>
      <w:pPr>
        <w:tabs>
          <w:tab w:val="num" w:pos="454"/>
        </w:tabs>
        <w:ind w:left="454" w:hanging="454"/>
      </w:pPr>
      <w:rPr>
        <w:rFonts w:hint="default"/>
        <w:color w:val="176D8A" w:themeColor="accent1"/>
      </w:rPr>
    </w:lvl>
    <w:lvl w:ilvl="1">
      <w:start w:val="1"/>
      <w:numFmt w:val="decimal"/>
      <w:lvlText w:val="%1.%2"/>
      <w:lvlJc w:val="left"/>
      <w:pPr>
        <w:tabs>
          <w:tab w:val="num" w:pos="1247"/>
        </w:tabs>
        <w:ind w:left="1247" w:hanging="567"/>
      </w:pPr>
      <w:rPr>
        <w:rFonts w:hint="default"/>
        <w:color w:val="176D8A" w:themeColor="accent1"/>
      </w:rPr>
    </w:lvl>
    <w:lvl w:ilvl="2">
      <w:start w:val="1"/>
      <w:numFmt w:val="decimal"/>
      <w:lvlText w:val="%1.%2.%3"/>
      <w:lvlJc w:val="left"/>
      <w:pPr>
        <w:tabs>
          <w:tab w:val="num" w:pos="2268"/>
        </w:tabs>
        <w:ind w:left="2268" w:hanging="794"/>
      </w:pPr>
      <w:rPr>
        <w:rFonts w:hint="default"/>
        <w:color w:val="176D8A" w:themeColor="accent1"/>
      </w:rPr>
    </w:lvl>
    <w:lvl w:ilvl="3">
      <w:start w:val="1"/>
      <w:numFmt w:val="decimal"/>
      <w:lvlText w:val="%1.%2.%3.%4"/>
      <w:lvlJc w:val="left"/>
      <w:pPr>
        <w:tabs>
          <w:tab w:val="num" w:pos="3572"/>
        </w:tabs>
        <w:ind w:left="3572" w:hanging="1020"/>
      </w:pPr>
      <w:rPr>
        <w:rFonts w:hint="default"/>
        <w:color w:val="176D8A" w:themeColor="accent1"/>
      </w:rPr>
    </w:lvl>
    <w:lvl w:ilvl="4">
      <w:start w:val="1"/>
      <w:numFmt w:val="none"/>
      <w:lvlText w:val=""/>
      <w:lvlJc w:val="left"/>
      <w:pPr>
        <w:tabs>
          <w:tab w:val="num" w:pos="3572"/>
        </w:tabs>
        <w:ind w:left="3572" w:firstLine="0"/>
      </w:pPr>
      <w:rPr>
        <w:rFonts w:hint="default"/>
      </w:rPr>
    </w:lvl>
    <w:lvl w:ilvl="5">
      <w:start w:val="1"/>
      <w:numFmt w:val="none"/>
      <w:lvlText w:val=""/>
      <w:lvlJc w:val="left"/>
      <w:pPr>
        <w:tabs>
          <w:tab w:val="num" w:pos="3572"/>
        </w:tabs>
        <w:ind w:left="3572" w:firstLine="0"/>
      </w:pPr>
      <w:rPr>
        <w:rFonts w:hint="default"/>
      </w:rPr>
    </w:lvl>
    <w:lvl w:ilvl="6">
      <w:start w:val="1"/>
      <w:numFmt w:val="none"/>
      <w:lvlText w:val=""/>
      <w:lvlJc w:val="left"/>
      <w:pPr>
        <w:tabs>
          <w:tab w:val="num" w:pos="3572"/>
        </w:tabs>
        <w:ind w:left="3572" w:firstLine="0"/>
      </w:pPr>
      <w:rPr>
        <w:rFonts w:hint="default"/>
      </w:rPr>
    </w:lvl>
    <w:lvl w:ilvl="7">
      <w:start w:val="1"/>
      <w:numFmt w:val="none"/>
      <w:lvlText w:val=""/>
      <w:lvlJc w:val="left"/>
      <w:pPr>
        <w:tabs>
          <w:tab w:val="num" w:pos="3572"/>
        </w:tabs>
        <w:ind w:left="3572" w:firstLine="0"/>
      </w:pPr>
      <w:rPr>
        <w:rFonts w:hint="default"/>
      </w:rPr>
    </w:lvl>
    <w:lvl w:ilvl="8">
      <w:start w:val="1"/>
      <w:numFmt w:val="none"/>
      <w:lvlText w:val=""/>
      <w:lvlJc w:val="left"/>
      <w:pPr>
        <w:tabs>
          <w:tab w:val="num" w:pos="3572"/>
        </w:tabs>
        <w:ind w:left="3572" w:firstLine="0"/>
      </w:pPr>
      <w:rPr>
        <w:rFonts w:hint="default"/>
      </w:rPr>
    </w:lvl>
  </w:abstractNum>
  <w:abstractNum w:abstractNumId="18" w15:restartNumberingAfterBreak="0">
    <w:nsid w:val="6E3959A3"/>
    <w:multiLevelType w:val="multilevel"/>
    <w:tmpl w:val="672200E4"/>
    <w:numStyleLink w:val="Opsomming"/>
  </w:abstractNum>
  <w:abstractNum w:abstractNumId="19" w15:restartNumberingAfterBreak="0">
    <w:nsid w:val="79BA32F3"/>
    <w:multiLevelType w:val="multilevel"/>
    <w:tmpl w:val="B044B41E"/>
    <w:numStyleLink w:val="Nummering"/>
  </w:abstractNum>
  <w:num w:numId="1" w16cid:durableId="1457943712">
    <w:abstractNumId w:val="16"/>
  </w:num>
  <w:num w:numId="2" w16cid:durableId="1131098964">
    <w:abstractNumId w:val="13"/>
  </w:num>
  <w:num w:numId="3" w16cid:durableId="742609454">
    <w:abstractNumId w:val="12"/>
  </w:num>
  <w:num w:numId="4" w16cid:durableId="710300704">
    <w:abstractNumId w:val="4"/>
  </w:num>
  <w:num w:numId="5" w16cid:durableId="354768719">
    <w:abstractNumId w:val="1"/>
  </w:num>
  <w:num w:numId="6" w16cid:durableId="1205948161">
    <w:abstractNumId w:val="11"/>
  </w:num>
  <w:num w:numId="7" w16cid:durableId="2116317457">
    <w:abstractNumId w:val="18"/>
  </w:num>
  <w:num w:numId="8" w16cid:durableId="1453010676">
    <w:abstractNumId w:val="0"/>
  </w:num>
  <w:num w:numId="9" w16cid:durableId="1271233477">
    <w:abstractNumId w:val="7"/>
  </w:num>
  <w:num w:numId="10" w16cid:durableId="1243560427">
    <w:abstractNumId w:val="5"/>
  </w:num>
  <w:num w:numId="11" w16cid:durableId="169412426">
    <w:abstractNumId w:val="17"/>
  </w:num>
  <w:num w:numId="12" w16cid:durableId="1952857642">
    <w:abstractNumId w:val="2"/>
  </w:num>
  <w:num w:numId="13" w16cid:durableId="1928539992">
    <w:abstractNumId w:val="19"/>
  </w:num>
  <w:num w:numId="14" w16cid:durableId="1625620560">
    <w:abstractNumId w:val="3"/>
  </w:num>
  <w:num w:numId="15" w16cid:durableId="101846971">
    <w:abstractNumId w:val="8"/>
  </w:num>
  <w:num w:numId="16" w16cid:durableId="2086493458">
    <w:abstractNumId w:val="10"/>
  </w:num>
  <w:num w:numId="17" w16cid:durableId="404569236">
    <w:abstractNumId w:val="9"/>
  </w:num>
  <w:num w:numId="18" w16cid:durableId="1470200322">
    <w:abstractNumId w:val="6"/>
  </w:num>
  <w:num w:numId="19" w16cid:durableId="1510370834">
    <w:abstractNumId w:val="14"/>
  </w:num>
  <w:num w:numId="20" w16cid:durableId="17820653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343"/>
    <w:rsid w:val="00005F20"/>
    <w:rsid w:val="0002374D"/>
    <w:rsid w:val="000257E3"/>
    <w:rsid w:val="00040990"/>
    <w:rsid w:val="00046F5B"/>
    <w:rsid w:val="00050215"/>
    <w:rsid w:val="00050241"/>
    <w:rsid w:val="000743A2"/>
    <w:rsid w:val="000F29BF"/>
    <w:rsid w:val="0013307F"/>
    <w:rsid w:val="00133343"/>
    <w:rsid w:val="00137FCA"/>
    <w:rsid w:val="00140D1E"/>
    <w:rsid w:val="00151507"/>
    <w:rsid w:val="001634E6"/>
    <w:rsid w:val="00197B82"/>
    <w:rsid w:val="001B7E14"/>
    <w:rsid w:val="001C7F8C"/>
    <w:rsid w:val="001E4928"/>
    <w:rsid w:val="00211948"/>
    <w:rsid w:val="00214C8E"/>
    <w:rsid w:val="002472F8"/>
    <w:rsid w:val="002507E1"/>
    <w:rsid w:val="00262B6F"/>
    <w:rsid w:val="002643E8"/>
    <w:rsid w:val="00266A75"/>
    <w:rsid w:val="00276CB0"/>
    <w:rsid w:val="00283B26"/>
    <w:rsid w:val="002A0239"/>
    <w:rsid w:val="002A183B"/>
    <w:rsid w:val="003036DB"/>
    <w:rsid w:val="00337D63"/>
    <w:rsid w:val="003408C0"/>
    <w:rsid w:val="00351652"/>
    <w:rsid w:val="0035547B"/>
    <w:rsid w:val="00373771"/>
    <w:rsid w:val="00390523"/>
    <w:rsid w:val="00393CC7"/>
    <w:rsid w:val="003C14D0"/>
    <w:rsid w:val="004003E5"/>
    <w:rsid w:val="00420F9B"/>
    <w:rsid w:val="00453586"/>
    <w:rsid w:val="00461D37"/>
    <w:rsid w:val="0047064E"/>
    <w:rsid w:val="00493AF7"/>
    <w:rsid w:val="004945CC"/>
    <w:rsid w:val="004E1ACC"/>
    <w:rsid w:val="004F33D9"/>
    <w:rsid w:val="00564AFB"/>
    <w:rsid w:val="00566E7F"/>
    <w:rsid w:val="00567F2C"/>
    <w:rsid w:val="005711DF"/>
    <w:rsid w:val="005D5910"/>
    <w:rsid w:val="005E41E7"/>
    <w:rsid w:val="005E4452"/>
    <w:rsid w:val="00607904"/>
    <w:rsid w:val="00620F9E"/>
    <w:rsid w:val="00623263"/>
    <w:rsid w:val="006252F7"/>
    <w:rsid w:val="00654E1C"/>
    <w:rsid w:val="00654F11"/>
    <w:rsid w:val="00666D17"/>
    <w:rsid w:val="006E1F1E"/>
    <w:rsid w:val="006F0029"/>
    <w:rsid w:val="007456A4"/>
    <w:rsid w:val="007532D5"/>
    <w:rsid w:val="00763D73"/>
    <w:rsid w:val="00781441"/>
    <w:rsid w:val="00790769"/>
    <w:rsid w:val="00806ADE"/>
    <w:rsid w:val="00807322"/>
    <w:rsid w:val="008223E3"/>
    <w:rsid w:val="008434C9"/>
    <w:rsid w:val="008518BE"/>
    <w:rsid w:val="008703A1"/>
    <w:rsid w:val="008B6A77"/>
    <w:rsid w:val="009115AB"/>
    <w:rsid w:val="00921D0E"/>
    <w:rsid w:val="009473D1"/>
    <w:rsid w:val="00947F41"/>
    <w:rsid w:val="00951B78"/>
    <w:rsid w:val="009608F9"/>
    <w:rsid w:val="00961BF3"/>
    <w:rsid w:val="00990905"/>
    <w:rsid w:val="009C719D"/>
    <w:rsid w:val="009E4219"/>
    <w:rsid w:val="009E48BE"/>
    <w:rsid w:val="009F0C01"/>
    <w:rsid w:val="00A701EE"/>
    <w:rsid w:val="00A82976"/>
    <w:rsid w:val="00AA6527"/>
    <w:rsid w:val="00AD3337"/>
    <w:rsid w:val="00AF2F20"/>
    <w:rsid w:val="00B36BA1"/>
    <w:rsid w:val="00B5201C"/>
    <w:rsid w:val="00BA00F9"/>
    <w:rsid w:val="00BF7B37"/>
    <w:rsid w:val="00C04A74"/>
    <w:rsid w:val="00C122C8"/>
    <w:rsid w:val="00C42CA5"/>
    <w:rsid w:val="00CA456E"/>
    <w:rsid w:val="00CB0303"/>
    <w:rsid w:val="00D0527A"/>
    <w:rsid w:val="00D17736"/>
    <w:rsid w:val="00D23B87"/>
    <w:rsid w:val="00DB26B9"/>
    <w:rsid w:val="00DD6F4D"/>
    <w:rsid w:val="00DE16BD"/>
    <w:rsid w:val="00DF7E68"/>
    <w:rsid w:val="00E23320"/>
    <w:rsid w:val="00E3750C"/>
    <w:rsid w:val="00E56CE9"/>
    <w:rsid w:val="00E87780"/>
    <w:rsid w:val="00E95B26"/>
    <w:rsid w:val="00EA58AF"/>
    <w:rsid w:val="00EE2C03"/>
    <w:rsid w:val="00F92ED4"/>
    <w:rsid w:val="00F96EEB"/>
    <w:rsid w:val="00FB0A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0E9AA"/>
  <w15:chartTrackingRefBased/>
  <w15:docId w15:val="{EE2A40F8-D952-4A5F-9354-E89E8091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241"/>
    <w:pPr>
      <w:spacing w:after="220"/>
    </w:pPr>
    <w:rPr>
      <w:sz w:val="22"/>
    </w:rPr>
  </w:style>
  <w:style w:type="paragraph" w:styleId="Kop1">
    <w:name w:val="heading 1"/>
    <w:basedOn w:val="Standaard"/>
    <w:next w:val="Standaard"/>
    <w:link w:val="Kop1Char"/>
    <w:uiPriority w:val="9"/>
    <w:qFormat/>
    <w:rsid w:val="001C7F8C"/>
    <w:pPr>
      <w:keepNext/>
      <w:keepLines/>
      <w:numPr>
        <w:numId w:val="1"/>
      </w:numPr>
      <w:spacing w:before="440"/>
      <w:ind w:left="1134" w:hanging="1134"/>
      <w:outlineLvl w:val="0"/>
    </w:pPr>
    <w:rPr>
      <w:rFonts w:asciiTheme="majorHAnsi" w:eastAsiaTheme="majorEastAsia" w:hAnsiTheme="majorHAnsi" w:cstheme="majorBidi"/>
      <w:b/>
      <w:color w:val="176D8A" w:themeColor="accent1"/>
      <w:sz w:val="40"/>
      <w:szCs w:val="40"/>
    </w:rPr>
  </w:style>
  <w:style w:type="paragraph" w:styleId="Kop2">
    <w:name w:val="heading 2"/>
    <w:basedOn w:val="Standaard"/>
    <w:next w:val="Standaard"/>
    <w:link w:val="Kop2Char"/>
    <w:uiPriority w:val="9"/>
    <w:unhideWhenUsed/>
    <w:qFormat/>
    <w:rsid w:val="00C122C8"/>
    <w:pPr>
      <w:keepNext/>
      <w:keepLines/>
      <w:numPr>
        <w:ilvl w:val="1"/>
        <w:numId w:val="1"/>
      </w:numPr>
      <w:spacing w:before="220"/>
      <w:ind w:left="1134" w:hanging="1134"/>
      <w:outlineLvl w:val="1"/>
    </w:pPr>
    <w:rPr>
      <w:rFonts w:asciiTheme="majorHAnsi" w:eastAsiaTheme="majorEastAsia" w:hAnsiTheme="majorHAnsi" w:cstheme="majorBidi"/>
      <w:color w:val="176D8A" w:themeColor="accent1"/>
      <w:sz w:val="36"/>
      <w:szCs w:val="32"/>
    </w:rPr>
  </w:style>
  <w:style w:type="paragraph" w:styleId="Kop3">
    <w:name w:val="heading 3"/>
    <w:basedOn w:val="Standaard"/>
    <w:next w:val="Standaard"/>
    <w:link w:val="Kop3Char"/>
    <w:uiPriority w:val="9"/>
    <w:unhideWhenUsed/>
    <w:qFormat/>
    <w:rsid w:val="00C122C8"/>
    <w:pPr>
      <w:keepNext/>
      <w:keepLines/>
      <w:numPr>
        <w:ilvl w:val="2"/>
        <w:numId w:val="1"/>
      </w:numPr>
      <w:spacing w:before="220"/>
      <w:ind w:left="1134" w:hanging="1134"/>
      <w:outlineLvl w:val="2"/>
    </w:pPr>
    <w:rPr>
      <w:rFonts w:eastAsiaTheme="majorEastAsia" w:cstheme="majorBidi"/>
      <w:color w:val="176D8A" w:themeColor="accent1"/>
      <w:sz w:val="28"/>
      <w:szCs w:val="28"/>
    </w:rPr>
  </w:style>
  <w:style w:type="paragraph" w:styleId="Kop4">
    <w:name w:val="heading 4"/>
    <w:basedOn w:val="Standaard"/>
    <w:next w:val="Standaard"/>
    <w:link w:val="Kop4Char"/>
    <w:uiPriority w:val="9"/>
    <w:unhideWhenUsed/>
    <w:qFormat/>
    <w:rsid w:val="00C122C8"/>
    <w:pPr>
      <w:keepNext/>
      <w:keepLines/>
      <w:numPr>
        <w:ilvl w:val="3"/>
        <w:numId w:val="1"/>
      </w:numPr>
      <w:spacing w:before="220"/>
      <w:ind w:left="1134" w:hanging="1134"/>
      <w:outlineLvl w:val="3"/>
    </w:pPr>
    <w:rPr>
      <w:rFonts w:eastAsiaTheme="majorEastAsia" w:cstheme="majorBidi"/>
      <w:iCs/>
      <w:color w:val="176D8A" w:themeColor="accent1"/>
      <w:sz w:val="24"/>
    </w:rPr>
  </w:style>
  <w:style w:type="paragraph" w:styleId="Kop5">
    <w:name w:val="heading 5"/>
    <w:basedOn w:val="Standaard"/>
    <w:next w:val="Standaard"/>
    <w:link w:val="Kop5Char"/>
    <w:uiPriority w:val="9"/>
    <w:unhideWhenUsed/>
    <w:qFormat/>
    <w:rsid w:val="00C122C8"/>
    <w:pPr>
      <w:keepNext/>
      <w:keepLines/>
      <w:numPr>
        <w:ilvl w:val="4"/>
        <w:numId w:val="1"/>
      </w:numPr>
      <w:spacing w:before="220"/>
      <w:ind w:left="1134" w:hanging="1134"/>
      <w:outlineLvl w:val="4"/>
    </w:pPr>
    <w:rPr>
      <w:rFonts w:eastAsiaTheme="majorEastAsia" w:cstheme="majorBidi"/>
      <w:i/>
      <w:color w:val="176D8A" w:themeColor="accent1"/>
      <w:sz w:val="24"/>
    </w:rPr>
  </w:style>
  <w:style w:type="paragraph" w:styleId="Kop6">
    <w:name w:val="heading 6"/>
    <w:basedOn w:val="Standaard"/>
    <w:next w:val="Standaard"/>
    <w:link w:val="Kop6Char"/>
    <w:uiPriority w:val="9"/>
    <w:unhideWhenUsed/>
    <w:qFormat/>
    <w:rsid w:val="00EE2C03"/>
    <w:pPr>
      <w:keepNext/>
      <w:keepLines/>
      <w:numPr>
        <w:ilvl w:val="5"/>
        <w:numId w:val="1"/>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2C03"/>
    <w:pPr>
      <w:keepNext/>
      <w:keepLines/>
      <w:numPr>
        <w:ilvl w:val="6"/>
        <w:numId w:val="1"/>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2C03"/>
    <w:pPr>
      <w:keepNext/>
      <w:keepLines/>
      <w:numPr>
        <w:ilvl w:val="7"/>
        <w:numId w:val="1"/>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2C03"/>
    <w:pPr>
      <w:keepNext/>
      <w:keepLines/>
      <w:numPr>
        <w:ilvl w:val="8"/>
        <w:numId w:val="1"/>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7F8C"/>
    <w:rPr>
      <w:rFonts w:asciiTheme="majorHAnsi" w:eastAsiaTheme="majorEastAsia" w:hAnsiTheme="majorHAnsi" w:cstheme="majorBidi"/>
      <w:b/>
      <w:color w:val="176D8A" w:themeColor="accent1"/>
      <w:sz w:val="40"/>
      <w:szCs w:val="40"/>
    </w:rPr>
  </w:style>
  <w:style w:type="character" w:customStyle="1" w:styleId="Kop2Char">
    <w:name w:val="Kop 2 Char"/>
    <w:basedOn w:val="Standaardalinea-lettertype"/>
    <w:link w:val="Kop2"/>
    <w:uiPriority w:val="9"/>
    <w:rsid w:val="00C122C8"/>
    <w:rPr>
      <w:rFonts w:asciiTheme="majorHAnsi" w:eastAsiaTheme="majorEastAsia" w:hAnsiTheme="majorHAnsi" w:cstheme="majorBidi"/>
      <w:color w:val="176D8A" w:themeColor="accent1"/>
      <w:sz w:val="36"/>
      <w:szCs w:val="32"/>
    </w:rPr>
  </w:style>
  <w:style w:type="character" w:customStyle="1" w:styleId="Kop3Char">
    <w:name w:val="Kop 3 Char"/>
    <w:basedOn w:val="Standaardalinea-lettertype"/>
    <w:link w:val="Kop3"/>
    <w:uiPriority w:val="9"/>
    <w:rsid w:val="00C122C8"/>
    <w:rPr>
      <w:rFonts w:eastAsiaTheme="majorEastAsia" w:cstheme="majorBidi"/>
      <w:color w:val="176D8A" w:themeColor="accent1"/>
      <w:sz w:val="28"/>
      <w:szCs w:val="28"/>
    </w:rPr>
  </w:style>
  <w:style w:type="character" w:customStyle="1" w:styleId="Kop4Char">
    <w:name w:val="Kop 4 Char"/>
    <w:basedOn w:val="Standaardalinea-lettertype"/>
    <w:link w:val="Kop4"/>
    <w:uiPriority w:val="9"/>
    <w:rsid w:val="00C122C8"/>
    <w:rPr>
      <w:rFonts w:eastAsiaTheme="majorEastAsia" w:cstheme="majorBidi"/>
      <w:iCs/>
      <w:color w:val="176D8A" w:themeColor="accent1"/>
    </w:rPr>
  </w:style>
  <w:style w:type="character" w:customStyle="1" w:styleId="Kop5Char">
    <w:name w:val="Kop 5 Char"/>
    <w:basedOn w:val="Standaardalinea-lettertype"/>
    <w:link w:val="Kop5"/>
    <w:uiPriority w:val="9"/>
    <w:rsid w:val="00C122C8"/>
    <w:rPr>
      <w:rFonts w:eastAsiaTheme="majorEastAsia" w:cstheme="majorBidi"/>
      <w:i/>
      <w:color w:val="176D8A" w:themeColor="accent1"/>
    </w:rPr>
  </w:style>
  <w:style w:type="character" w:customStyle="1" w:styleId="Kop6Char">
    <w:name w:val="Kop 6 Char"/>
    <w:basedOn w:val="Standaardalinea-lettertype"/>
    <w:link w:val="Kop6"/>
    <w:uiPriority w:val="9"/>
    <w:rsid w:val="00EE2C03"/>
    <w:rPr>
      <w:rFonts w:eastAsiaTheme="majorEastAsia" w:cstheme="majorBidi"/>
      <w:i/>
      <w:iCs/>
      <w:color w:val="595959" w:themeColor="text1" w:themeTint="A6"/>
      <w:lang w:val="fr-FR"/>
    </w:rPr>
  </w:style>
  <w:style w:type="character" w:customStyle="1" w:styleId="Kop7Char">
    <w:name w:val="Kop 7 Char"/>
    <w:basedOn w:val="Standaardalinea-lettertype"/>
    <w:link w:val="Kop7"/>
    <w:uiPriority w:val="9"/>
    <w:semiHidden/>
    <w:rsid w:val="00EE2C03"/>
    <w:rPr>
      <w:rFonts w:eastAsiaTheme="majorEastAsia" w:cstheme="majorBidi"/>
      <w:color w:val="595959" w:themeColor="text1" w:themeTint="A6"/>
      <w:lang w:val="fr-FR"/>
    </w:rPr>
  </w:style>
  <w:style w:type="character" w:customStyle="1" w:styleId="Kop8Char">
    <w:name w:val="Kop 8 Char"/>
    <w:basedOn w:val="Standaardalinea-lettertype"/>
    <w:link w:val="Kop8"/>
    <w:uiPriority w:val="9"/>
    <w:semiHidden/>
    <w:rsid w:val="00EE2C03"/>
    <w:rPr>
      <w:rFonts w:eastAsiaTheme="majorEastAsia" w:cstheme="majorBidi"/>
      <w:i/>
      <w:iCs/>
      <w:color w:val="272727" w:themeColor="text1" w:themeTint="D8"/>
      <w:lang w:val="fr-FR"/>
    </w:rPr>
  </w:style>
  <w:style w:type="character" w:customStyle="1" w:styleId="Kop9Char">
    <w:name w:val="Kop 9 Char"/>
    <w:basedOn w:val="Standaardalinea-lettertype"/>
    <w:link w:val="Kop9"/>
    <w:uiPriority w:val="9"/>
    <w:semiHidden/>
    <w:rsid w:val="00EE2C03"/>
    <w:rPr>
      <w:rFonts w:eastAsiaTheme="majorEastAsia" w:cstheme="majorBidi"/>
      <w:color w:val="272727" w:themeColor="text1" w:themeTint="D8"/>
      <w:lang w:val="fr-FR"/>
    </w:rPr>
  </w:style>
  <w:style w:type="paragraph" w:styleId="Titel">
    <w:name w:val="Title"/>
    <w:basedOn w:val="Standaard"/>
    <w:next w:val="Standaard"/>
    <w:link w:val="TitelChar"/>
    <w:uiPriority w:val="10"/>
    <w:qFormat/>
    <w:rsid w:val="00050241"/>
    <w:pPr>
      <w:spacing w:after="80" w:line="240" w:lineRule="auto"/>
      <w:contextualSpacing/>
    </w:pPr>
    <w:rPr>
      <w:rFonts w:asciiTheme="majorHAnsi" w:eastAsiaTheme="majorEastAsia" w:hAnsiTheme="majorHAnsi" w:cstheme="majorBidi"/>
      <w:color w:val="176D8A" w:themeColor="accent1"/>
      <w:spacing w:val="-10"/>
      <w:kern w:val="28"/>
      <w:sz w:val="56"/>
      <w:szCs w:val="56"/>
    </w:rPr>
  </w:style>
  <w:style w:type="character" w:customStyle="1" w:styleId="TitelChar">
    <w:name w:val="Titel Char"/>
    <w:basedOn w:val="Standaardalinea-lettertype"/>
    <w:link w:val="Titel"/>
    <w:uiPriority w:val="10"/>
    <w:rsid w:val="00050241"/>
    <w:rPr>
      <w:rFonts w:asciiTheme="majorHAnsi" w:eastAsiaTheme="majorEastAsia" w:hAnsiTheme="majorHAnsi" w:cstheme="majorBidi"/>
      <w:color w:val="176D8A" w:themeColor="accent1"/>
      <w:spacing w:val="-10"/>
      <w:kern w:val="28"/>
      <w:sz w:val="56"/>
      <w:szCs w:val="56"/>
    </w:rPr>
  </w:style>
  <w:style w:type="paragraph" w:styleId="Ondertitel">
    <w:name w:val="Subtitle"/>
    <w:basedOn w:val="Standaard"/>
    <w:next w:val="Standaard"/>
    <w:link w:val="OndertitelChar"/>
    <w:uiPriority w:val="11"/>
    <w:qFormat/>
    <w:rsid w:val="00050241"/>
    <w:pPr>
      <w:numPr>
        <w:ilvl w:val="1"/>
      </w:numPr>
    </w:pPr>
    <w:rPr>
      <w:rFonts w:eastAsiaTheme="majorEastAsia" w:cstheme="majorBidi"/>
      <w:color w:val="176D8A" w:themeColor="accent1"/>
      <w:spacing w:val="15"/>
      <w:sz w:val="28"/>
      <w:szCs w:val="28"/>
    </w:rPr>
  </w:style>
  <w:style w:type="character" w:customStyle="1" w:styleId="OndertitelChar">
    <w:name w:val="Ondertitel Char"/>
    <w:basedOn w:val="Standaardalinea-lettertype"/>
    <w:link w:val="Ondertitel"/>
    <w:uiPriority w:val="11"/>
    <w:rsid w:val="00050241"/>
    <w:rPr>
      <w:rFonts w:eastAsiaTheme="majorEastAsia" w:cstheme="majorBidi"/>
      <w:color w:val="176D8A" w:themeColor="accent1"/>
      <w:spacing w:val="15"/>
      <w:sz w:val="28"/>
      <w:szCs w:val="28"/>
    </w:rPr>
  </w:style>
  <w:style w:type="paragraph" w:styleId="Citaat">
    <w:name w:val="Quote"/>
    <w:basedOn w:val="Standaard"/>
    <w:next w:val="Standaard"/>
    <w:link w:val="CitaatChar"/>
    <w:uiPriority w:val="29"/>
    <w:qFormat/>
    <w:rsid w:val="00EE2C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2C03"/>
    <w:rPr>
      <w:i/>
      <w:iCs/>
      <w:color w:val="404040" w:themeColor="text1" w:themeTint="BF"/>
      <w:lang w:val="fr-FR"/>
    </w:rPr>
  </w:style>
  <w:style w:type="paragraph" w:styleId="Lijstalinea">
    <w:name w:val="List Paragraph"/>
    <w:basedOn w:val="Standaard"/>
    <w:uiPriority w:val="34"/>
    <w:qFormat/>
    <w:rsid w:val="00EE2C03"/>
    <w:pPr>
      <w:ind w:left="720"/>
      <w:contextualSpacing/>
    </w:pPr>
  </w:style>
  <w:style w:type="character" w:styleId="Intensievebenadrukking">
    <w:name w:val="Intense Emphasis"/>
    <w:basedOn w:val="Standaardalinea-lettertype"/>
    <w:uiPriority w:val="21"/>
    <w:qFormat/>
    <w:rsid w:val="00050241"/>
    <w:rPr>
      <w:i/>
      <w:iCs/>
      <w:color w:val="176D8A" w:themeColor="accent1"/>
    </w:rPr>
  </w:style>
  <w:style w:type="paragraph" w:styleId="Duidelijkcitaat">
    <w:name w:val="Intense Quote"/>
    <w:basedOn w:val="Standaard"/>
    <w:next w:val="Standaard"/>
    <w:link w:val="DuidelijkcitaatChar"/>
    <w:uiPriority w:val="30"/>
    <w:qFormat/>
    <w:rsid w:val="00050241"/>
    <w:pPr>
      <w:pBdr>
        <w:top w:val="single" w:sz="4" w:space="10" w:color="115167" w:themeColor="accent1" w:themeShade="BF"/>
        <w:bottom w:val="single" w:sz="4" w:space="10" w:color="115167" w:themeColor="accent1" w:themeShade="BF"/>
      </w:pBdr>
      <w:spacing w:before="360" w:after="360"/>
      <w:ind w:left="864" w:right="864"/>
      <w:jc w:val="center"/>
    </w:pPr>
    <w:rPr>
      <w:i/>
      <w:iCs/>
      <w:color w:val="176D8A" w:themeColor="accent1"/>
    </w:rPr>
  </w:style>
  <w:style w:type="character" w:customStyle="1" w:styleId="DuidelijkcitaatChar">
    <w:name w:val="Duidelijk citaat Char"/>
    <w:basedOn w:val="Standaardalinea-lettertype"/>
    <w:link w:val="Duidelijkcitaat"/>
    <w:uiPriority w:val="30"/>
    <w:rsid w:val="00050241"/>
    <w:rPr>
      <w:i/>
      <w:iCs/>
      <w:color w:val="176D8A" w:themeColor="accent1"/>
      <w:sz w:val="22"/>
    </w:rPr>
  </w:style>
  <w:style w:type="character" w:styleId="Intensieveverwijzing">
    <w:name w:val="Intense Reference"/>
    <w:basedOn w:val="Standaardalinea-lettertype"/>
    <w:uiPriority w:val="32"/>
    <w:qFormat/>
    <w:rsid w:val="005E41E7"/>
    <w:rPr>
      <w:b/>
      <w:bCs/>
      <w:caps/>
      <w:smallCaps w:val="0"/>
      <w:color w:val="176D8A" w:themeColor="accent1"/>
      <w:spacing w:val="5"/>
      <w:sz w:val="32"/>
    </w:rPr>
  </w:style>
  <w:style w:type="paragraph" w:styleId="Geenafstand">
    <w:name w:val="No Spacing"/>
    <w:uiPriority w:val="1"/>
    <w:qFormat/>
    <w:rsid w:val="00373771"/>
    <w:pPr>
      <w:spacing w:after="0" w:line="240" w:lineRule="auto"/>
    </w:pPr>
    <w:rPr>
      <w:sz w:val="22"/>
    </w:rPr>
  </w:style>
  <w:style w:type="paragraph" w:styleId="Kopvaninhoudsopgave">
    <w:name w:val="TOC Heading"/>
    <w:basedOn w:val="Kop1"/>
    <w:next w:val="Standaard"/>
    <w:uiPriority w:val="39"/>
    <w:unhideWhenUsed/>
    <w:qFormat/>
    <w:rsid w:val="00EA58AF"/>
    <w:pPr>
      <w:numPr>
        <w:numId w:val="0"/>
      </w:numPr>
      <w:spacing w:line="259" w:lineRule="auto"/>
      <w:outlineLvl w:val="9"/>
    </w:pPr>
    <w:rPr>
      <w:kern w:val="0"/>
      <w:sz w:val="44"/>
      <w:szCs w:val="32"/>
      <w:lang w:eastAsia="nl-BE"/>
      <w14:ligatures w14:val="none"/>
    </w:rPr>
  </w:style>
  <w:style w:type="paragraph" w:styleId="Inhopg1">
    <w:name w:val="toc 1"/>
    <w:basedOn w:val="Standaard"/>
    <w:next w:val="Standaard"/>
    <w:autoRedefine/>
    <w:uiPriority w:val="39"/>
    <w:unhideWhenUsed/>
    <w:rsid w:val="00EA58AF"/>
    <w:pPr>
      <w:tabs>
        <w:tab w:val="left" w:pos="1134"/>
        <w:tab w:val="right" w:leader="dot" w:pos="9628"/>
      </w:tabs>
    </w:pPr>
    <w:rPr>
      <w:color w:val="176D8A" w:themeColor="accent1"/>
    </w:rPr>
  </w:style>
  <w:style w:type="paragraph" w:styleId="Inhopg2">
    <w:name w:val="toc 2"/>
    <w:basedOn w:val="Standaard"/>
    <w:next w:val="Standaard"/>
    <w:autoRedefine/>
    <w:uiPriority w:val="39"/>
    <w:unhideWhenUsed/>
    <w:rsid w:val="004E1ACC"/>
    <w:pPr>
      <w:tabs>
        <w:tab w:val="left" w:pos="1134"/>
        <w:tab w:val="right" w:leader="dot" w:pos="9628"/>
      </w:tabs>
      <w:spacing w:after="100"/>
    </w:pPr>
  </w:style>
  <w:style w:type="paragraph" w:styleId="Inhopg3">
    <w:name w:val="toc 3"/>
    <w:basedOn w:val="Standaard"/>
    <w:next w:val="Standaard"/>
    <w:autoRedefine/>
    <w:uiPriority w:val="39"/>
    <w:unhideWhenUsed/>
    <w:rsid w:val="00DB26B9"/>
    <w:pPr>
      <w:tabs>
        <w:tab w:val="left" w:pos="1134"/>
        <w:tab w:val="right" w:leader="dot" w:pos="9628"/>
      </w:tabs>
      <w:spacing w:after="100"/>
    </w:pPr>
  </w:style>
  <w:style w:type="character" w:styleId="Hyperlink">
    <w:name w:val="Hyperlink"/>
    <w:basedOn w:val="Standaardalinea-lettertype"/>
    <w:uiPriority w:val="99"/>
    <w:unhideWhenUsed/>
    <w:rsid w:val="00DB26B9"/>
    <w:rPr>
      <w:color w:val="176D8A" w:themeColor="hyperlink"/>
      <w:u w:val="single"/>
    </w:rPr>
  </w:style>
  <w:style w:type="paragraph" w:styleId="Inhopg4">
    <w:name w:val="toc 4"/>
    <w:basedOn w:val="Standaard"/>
    <w:next w:val="Standaard"/>
    <w:autoRedefine/>
    <w:uiPriority w:val="39"/>
    <w:unhideWhenUsed/>
    <w:rsid w:val="001B7E14"/>
    <w:pPr>
      <w:tabs>
        <w:tab w:val="left" w:pos="1134"/>
        <w:tab w:val="right" w:leader="dot" w:pos="9628"/>
      </w:tabs>
      <w:spacing w:after="100"/>
    </w:pPr>
  </w:style>
  <w:style w:type="paragraph" w:styleId="Inhopg5">
    <w:name w:val="toc 5"/>
    <w:basedOn w:val="Standaard"/>
    <w:next w:val="Standaard"/>
    <w:autoRedefine/>
    <w:uiPriority w:val="39"/>
    <w:unhideWhenUsed/>
    <w:rsid w:val="001B7E14"/>
    <w:pPr>
      <w:tabs>
        <w:tab w:val="left" w:pos="1134"/>
        <w:tab w:val="right" w:leader="dot" w:pos="9628"/>
      </w:tabs>
      <w:spacing w:after="100"/>
    </w:pPr>
  </w:style>
  <w:style w:type="paragraph" w:styleId="Koptekst">
    <w:name w:val="header"/>
    <w:basedOn w:val="Standaard"/>
    <w:link w:val="KoptekstChar"/>
    <w:uiPriority w:val="99"/>
    <w:unhideWhenUsed/>
    <w:rsid w:val="00921D0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21D0E"/>
    <w:rPr>
      <w:sz w:val="22"/>
    </w:rPr>
  </w:style>
  <w:style w:type="paragraph" w:styleId="Voettekst">
    <w:name w:val="footer"/>
    <w:basedOn w:val="Standaard"/>
    <w:link w:val="VoettekstChar"/>
    <w:uiPriority w:val="99"/>
    <w:unhideWhenUsed/>
    <w:rsid w:val="00921D0E"/>
    <w:pPr>
      <w:tabs>
        <w:tab w:val="center" w:pos="4513"/>
        <w:tab w:val="right" w:pos="9026"/>
      </w:tabs>
      <w:spacing w:after="0" w:line="240" w:lineRule="auto"/>
    </w:pPr>
    <w:rPr>
      <w:color w:val="176D8A" w:themeColor="accent1"/>
      <w:sz w:val="20"/>
    </w:rPr>
  </w:style>
  <w:style w:type="character" w:customStyle="1" w:styleId="VoettekstChar">
    <w:name w:val="Voettekst Char"/>
    <w:basedOn w:val="Standaardalinea-lettertype"/>
    <w:link w:val="Voettekst"/>
    <w:uiPriority w:val="99"/>
    <w:rsid w:val="00921D0E"/>
    <w:rPr>
      <w:color w:val="176D8A" w:themeColor="accent1"/>
      <w:sz w:val="20"/>
    </w:rPr>
  </w:style>
  <w:style w:type="table" w:styleId="Tabelraster">
    <w:name w:val="Table Grid"/>
    <w:basedOn w:val="Standaardtabel"/>
    <w:uiPriority w:val="39"/>
    <w:rsid w:val="009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somming">
    <w:name w:val="Opsomming"/>
    <w:uiPriority w:val="99"/>
    <w:rsid w:val="00197B82"/>
    <w:pPr>
      <w:numPr>
        <w:numId w:val="6"/>
      </w:numPr>
    </w:pPr>
  </w:style>
  <w:style w:type="numbering" w:customStyle="1" w:styleId="Nummering">
    <w:name w:val="Nummering"/>
    <w:uiPriority w:val="99"/>
    <w:rsid w:val="00046F5B"/>
    <w:pPr>
      <w:numPr>
        <w:numId w:val="11"/>
      </w:numPr>
    </w:pPr>
  </w:style>
  <w:style w:type="paragraph" w:styleId="Bijschrift">
    <w:name w:val="caption"/>
    <w:basedOn w:val="Standaard"/>
    <w:next w:val="Standaard"/>
    <w:uiPriority w:val="35"/>
    <w:unhideWhenUsed/>
    <w:qFormat/>
    <w:rsid w:val="00137FCA"/>
    <w:pPr>
      <w:spacing w:after="200" w:line="240" w:lineRule="auto"/>
    </w:pPr>
    <w:rPr>
      <w:i/>
      <w:iCs/>
      <w:color w:val="3C3D3C" w:themeColor="text2"/>
      <w:sz w:val="20"/>
      <w:szCs w:val="18"/>
    </w:rPr>
  </w:style>
  <w:style w:type="paragraph" w:styleId="Lijstmetafbeeldingen">
    <w:name w:val="table of figures"/>
    <w:basedOn w:val="Standaard"/>
    <w:next w:val="Standaard"/>
    <w:uiPriority w:val="99"/>
    <w:unhideWhenUsed/>
    <w:rsid w:val="00137FCA"/>
    <w:pPr>
      <w:spacing w:after="0"/>
    </w:pPr>
  </w:style>
  <w:style w:type="paragraph" w:styleId="Voetnoottekst">
    <w:name w:val="footnote text"/>
    <w:basedOn w:val="Standaard"/>
    <w:link w:val="VoetnoottekstChar"/>
    <w:uiPriority w:val="99"/>
    <w:semiHidden/>
    <w:unhideWhenUsed/>
    <w:rsid w:val="00137FCA"/>
    <w:pPr>
      <w:spacing w:after="0" w:line="240" w:lineRule="auto"/>
    </w:pPr>
    <w:rPr>
      <w:sz w:val="18"/>
      <w:szCs w:val="20"/>
    </w:rPr>
  </w:style>
  <w:style w:type="character" w:customStyle="1" w:styleId="VoetnoottekstChar">
    <w:name w:val="Voetnoottekst Char"/>
    <w:basedOn w:val="Standaardalinea-lettertype"/>
    <w:link w:val="Voetnoottekst"/>
    <w:uiPriority w:val="99"/>
    <w:semiHidden/>
    <w:rsid w:val="00137FCA"/>
    <w:rPr>
      <w:sz w:val="18"/>
      <w:szCs w:val="20"/>
    </w:rPr>
  </w:style>
  <w:style w:type="character" w:styleId="Voetnootmarkering">
    <w:name w:val="footnote reference"/>
    <w:basedOn w:val="Standaardalinea-lettertype"/>
    <w:uiPriority w:val="99"/>
    <w:semiHidden/>
    <w:unhideWhenUsed/>
    <w:rsid w:val="00137FCA"/>
    <w:rPr>
      <w:vertAlign w:val="superscript"/>
    </w:rPr>
  </w:style>
  <w:style w:type="table" w:styleId="Rastertabel4-Accent1">
    <w:name w:val="Grid Table 4 Accent 1"/>
    <w:basedOn w:val="Standaardtabel"/>
    <w:uiPriority w:val="49"/>
    <w:rsid w:val="00137FCA"/>
    <w:pPr>
      <w:spacing w:after="0" w:line="240" w:lineRule="auto"/>
    </w:pPr>
    <w:tblPr>
      <w:tblStyleRowBandSize w:val="1"/>
      <w:tblStyleColBandSize w:val="1"/>
      <w:tblBorders>
        <w:top w:val="single" w:sz="4" w:space="0" w:color="4BBAE1" w:themeColor="accent1" w:themeTint="99"/>
        <w:left w:val="single" w:sz="4" w:space="0" w:color="4BBAE1" w:themeColor="accent1" w:themeTint="99"/>
        <w:bottom w:val="single" w:sz="4" w:space="0" w:color="4BBAE1" w:themeColor="accent1" w:themeTint="99"/>
        <w:right w:val="single" w:sz="4" w:space="0" w:color="4BBAE1" w:themeColor="accent1" w:themeTint="99"/>
        <w:insideH w:val="single" w:sz="4" w:space="0" w:color="4BBAE1" w:themeColor="accent1" w:themeTint="99"/>
        <w:insideV w:val="single" w:sz="4" w:space="0" w:color="4BBAE1" w:themeColor="accent1" w:themeTint="99"/>
      </w:tblBorders>
    </w:tblPr>
    <w:tblStylePr w:type="firstRow">
      <w:rPr>
        <w:b/>
        <w:bCs/>
        <w:color w:val="FFFFFF" w:themeColor="background1"/>
      </w:rPr>
      <w:tblPr/>
      <w:tcPr>
        <w:tcBorders>
          <w:top w:val="single" w:sz="4" w:space="0" w:color="176D8A" w:themeColor="accent1"/>
          <w:left w:val="single" w:sz="4" w:space="0" w:color="176D8A" w:themeColor="accent1"/>
          <w:bottom w:val="single" w:sz="4" w:space="0" w:color="176D8A" w:themeColor="accent1"/>
          <w:right w:val="single" w:sz="4" w:space="0" w:color="176D8A" w:themeColor="accent1"/>
          <w:insideH w:val="nil"/>
          <w:insideV w:val="nil"/>
        </w:tcBorders>
        <w:shd w:val="clear" w:color="auto" w:fill="176D8A" w:themeFill="accent1"/>
      </w:tcPr>
    </w:tblStylePr>
    <w:tblStylePr w:type="lastRow">
      <w:rPr>
        <w:b/>
        <w:bCs/>
      </w:rPr>
      <w:tblPr/>
      <w:tcPr>
        <w:tcBorders>
          <w:top w:val="double" w:sz="4" w:space="0" w:color="176D8A" w:themeColor="accent1"/>
        </w:tcBorders>
      </w:tcPr>
    </w:tblStylePr>
    <w:tblStylePr w:type="firstCol">
      <w:rPr>
        <w:b/>
        <w:bCs/>
      </w:rPr>
    </w:tblStylePr>
    <w:tblStylePr w:type="lastCol">
      <w:rPr>
        <w:b/>
        <w:bCs/>
      </w:rPr>
    </w:tblStylePr>
    <w:tblStylePr w:type="band1Vert">
      <w:tblPr/>
      <w:tcPr>
        <w:shd w:val="clear" w:color="auto" w:fill="C3E8F5" w:themeFill="accent1" w:themeFillTint="33"/>
      </w:tcPr>
    </w:tblStylePr>
    <w:tblStylePr w:type="band1Horz">
      <w:tblPr/>
      <w:tcPr>
        <w:shd w:val="clear" w:color="auto" w:fill="C3E8F5" w:themeFill="accent1" w:themeFillTint="33"/>
      </w:tcPr>
    </w:tblStylePr>
  </w:style>
  <w:style w:type="table" w:styleId="Rastertabel5donker-Accent1">
    <w:name w:val="Grid Table 5 Dark Accent 1"/>
    <w:basedOn w:val="Standaardtabel"/>
    <w:uiPriority w:val="50"/>
    <w:rsid w:val="004003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E8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6D8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6D8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6D8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6D8A" w:themeFill="accent1"/>
      </w:tcPr>
    </w:tblStylePr>
    <w:tblStylePr w:type="band1Vert">
      <w:tblPr/>
      <w:tcPr>
        <w:shd w:val="clear" w:color="auto" w:fill="87D1EB" w:themeFill="accent1" w:themeFillTint="66"/>
      </w:tcPr>
    </w:tblStylePr>
    <w:tblStylePr w:type="band1Horz">
      <w:tblPr/>
      <w:tcPr>
        <w:shd w:val="clear" w:color="auto" w:fill="87D1EB" w:themeFill="accent1" w:themeFillTint="66"/>
      </w:tcPr>
    </w:tblStylePr>
  </w:style>
  <w:style w:type="character" w:styleId="Nadruk">
    <w:name w:val="Emphasis"/>
    <w:basedOn w:val="Standaardalinea-lettertype"/>
    <w:uiPriority w:val="20"/>
    <w:qFormat/>
    <w:rsid w:val="005E41E7"/>
    <w:rPr>
      <w:i/>
      <w:iCs/>
      <w:caps w:val="0"/>
      <w:small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vlaamseoverheid.sharepoint.com/sites/Digitaal-Vlaanderen-Office-templates/OfficeTemplates/DWEWIS/Blanco%20sjabloon.dotx" TargetMode="External"/></Relationships>
</file>

<file path=word/theme/theme1.xml><?xml version="1.0" encoding="utf-8"?>
<a:theme xmlns:a="http://schemas.openxmlformats.org/drawingml/2006/main" name="Kantoorthema">
  <a:themeElements>
    <a:clrScheme name="WEWIS">
      <a:dk1>
        <a:sysClr val="windowText" lastClr="000000"/>
      </a:dk1>
      <a:lt1>
        <a:sysClr val="window" lastClr="FFFFFF"/>
      </a:lt1>
      <a:dk2>
        <a:srgbClr val="3C3D3C"/>
      </a:dk2>
      <a:lt2>
        <a:srgbClr val="F6F5F3"/>
      </a:lt2>
      <a:accent1>
        <a:srgbClr val="176D8A"/>
      </a:accent1>
      <a:accent2>
        <a:srgbClr val="E43891"/>
      </a:accent2>
      <a:accent3>
        <a:srgbClr val="C9D010"/>
      </a:accent3>
      <a:accent4>
        <a:srgbClr val="E69B1E"/>
      </a:accent4>
      <a:accent5>
        <a:srgbClr val="16B8EE"/>
      </a:accent5>
      <a:accent6>
        <a:srgbClr val="1491BB"/>
      </a:accent6>
      <a:hlink>
        <a:srgbClr val="176D8A"/>
      </a:hlink>
      <a:folHlink>
        <a:srgbClr val="843860"/>
      </a:folHlink>
    </a:clrScheme>
    <a:fontScheme name="WEWI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8" ma:contentTypeDescription="Create a new document." ma:contentTypeScope="" ma:versionID="c2042d4193b0388cff376d133e5ac928">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1b4275610fb4ef23dd8aa87dc227a4f6"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1297C-5D86-46F2-9730-53B48360870C}">
  <ds:schemaRefs>
    <ds:schemaRef ds:uri="http://schemas.microsoft.com/sharepoint/v3/contenttype/forms"/>
  </ds:schemaRefs>
</ds:datastoreItem>
</file>

<file path=customXml/itemProps2.xml><?xml version="1.0" encoding="utf-8"?>
<ds:datastoreItem xmlns:ds="http://schemas.openxmlformats.org/officeDocument/2006/customXml" ds:itemID="{D7FE2F9B-6F53-4292-AB5A-ED969080C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38708-63A4-4932-8F53-31325C7994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A39B50-2890-4961-8DDF-4857FC6C1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Blanco%20sjabloon</Template>
  <TotalTime>0</TotalTime>
  <Pages>3</Pages>
  <Words>738</Words>
  <Characters>4059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Verreet Gert</dc:creator>
  <cp:keywords/>
  <dc:description/>
  <cp:lastModifiedBy>Casteleyn Joeri</cp:lastModifiedBy>
  <cp:revision>2</cp:revision>
  <dcterms:created xsi:type="dcterms:W3CDTF">2026-03-08T22:25:00Z</dcterms:created>
  <dcterms:modified xsi:type="dcterms:W3CDTF">2026-03-08T22:25:00Z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ies>
</file>