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DE7FF" w14:textId="2A17F24A" w:rsidR="006F0DCC" w:rsidRPr="00B10575" w:rsidRDefault="005E75F6" w:rsidP="0015678B">
      <w:pPr>
        <w:jc w:val="center"/>
      </w:pPr>
      <w:r w:rsidRPr="00622769">
        <w:rPr>
          <w:noProof/>
          <w:lang w:val="en-US"/>
        </w:rPr>
        <mc:AlternateContent>
          <mc:Choice Requires="wps">
            <w:drawing>
              <wp:anchor distT="0" distB="0" distL="114300" distR="114300" simplePos="0" relativeHeight="251659264" behindDoc="1" locked="0" layoutInCell="0" allowOverlap="1" wp14:anchorId="73B6D9AC" wp14:editId="59718791">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D15BE" w14:textId="77777777" w:rsidR="005E75F6" w:rsidRPr="005E75F6" w:rsidRDefault="005E75F6" w:rsidP="005E75F6">
                            <w:pPr>
                              <w:jc w:val="center"/>
                              <w:rPr>
                                <w:rFonts w:ascii="Arial" w:hAnsi="Arial" w:cs="Arial"/>
                                <w:b/>
                                <w:sz w:val="48"/>
                              </w:rPr>
                            </w:pPr>
                            <w:r w:rsidRPr="005E75F6">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6D9AC"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4C5D15BE" w14:textId="77777777" w:rsidR="005E75F6" w:rsidRPr="005E75F6" w:rsidRDefault="005E75F6" w:rsidP="005E75F6">
                      <w:pPr>
                        <w:jc w:val="center"/>
                        <w:rPr>
                          <w:rFonts w:ascii="Arial" w:hAnsi="Arial" w:cs="Arial"/>
                          <w:b/>
                          <w:sz w:val="48"/>
                        </w:rPr>
                      </w:pPr>
                      <w:r w:rsidRPr="005E75F6">
                        <w:rPr>
                          <w:rFonts w:ascii="Arial" w:hAnsi="Arial" w:cs="Arial"/>
                          <w:b/>
                          <w:sz w:val="48"/>
                        </w:rPr>
                        <w:t>EN</w:t>
                      </w:r>
                    </w:p>
                  </w:txbxContent>
                </v:textbox>
                <w10:wrap anchorx="page" anchory="page"/>
              </v:shape>
            </w:pict>
          </mc:Fallback>
        </mc:AlternateContent>
      </w:r>
      <w:r w:rsidR="006F0DCC" w:rsidRPr="00622769">
        <w:rPr>
          <w:noProof/>
          <w:lang w:val="en-US"/>
        </w:rPr>
        <w:drawing>
          <wp:inline distT="0" distB="0" distL="0" distR="0" wp14:anchorId="24319A59" wp14:editId="1DFAFEBB">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14:paraId="604A17F2" w14:textId="77777777" w:rsidR="00563C84" w:rsidRPr="00B10575" w:rsidRDefault="006F0DCC" w:rsidP="0015678B">
      <w:pPr>
        <w:jc w:val="center"/>
      </w:pPr>
      <w:r w:rsidRPr="00B10575">
        <w:rPr>
          <w:rFonts w:ascii="Arial" w:hAnsi="Arial" w:cs="Arial"/>
          <w:b/>
          <w:i/>
          <w:sz w:val="20"/>
        </w:rPr>
        <w:t>European Economic and Social Committee</w:t>
      </w:r>
    </w:p>
    <w:p w14:paraId="158597ED" w14:textId="77777777" w:rsidR="00646AC2" w:rsidRPr="00B10575" w:rsidRDefault="00646AC2" w:rsidP="0015678B"/>
    <w:p w14:paraId="41221FFC" w14:textId="77777777" w:rsidR="00646AC2" w:rsidRPr="00B10575" w:rsidRDefault="00C30017" w:rsidP="0015678B">
      <w:pPr>
        <w:jc w:val="right"/>
      </w:pPr>
      <w:r w:rsidRPr="00B10575">
        <w:rPr>
          <w:b/>
        </w:rPr>
        <w:t>INT</w:t>
      </w:r>
      <w:r w:rsidR="009B30AA" w:rsidRPr="00B10575">
        <w:rPr>
          <w:b/>
        </w:rPr>
        <w:t>/</w:t>
      </w:r>
      <w:r w:rsidRPr="00B10575">
        <w:rPr>
          <w:b/>
        </w:rPr>
        <w:t>832</w:t>
      </w:r>
    </w:p>
    <w:p w14:paraId="5531EBED" w14:textId="77777777" w:rsidR="00563C84" w:rsidRPr="00B10575" w:rsidRDefault="00C30017" w:rsidP="0015678B">
      <w:pPr>
        <w:jc w:val="right"/>
      </w:pPr>
      <w:r w:rsidRPr="00B10575">
        <w:rPr>
          <w:b/>
        </w:rPr>
        <w:t>SME "think small first"</w:t>
      </w:r>
    </w:p>
    <w:p w14:paraId="7734B3B8" w14:textId="77777777" w:rsidR="009B30AA" w:rsidRPr="00B10575" w:rsidRDefault="009B30AA" w:rsidP="0015678B"/>
    <w:p w14:paraId="3BDF84C4" w14:textId="77777777" w:rsidR="009B30AA" w:rsidRPr="00B10575" w:rsidRDefault="009B30AA" w:rsidP="0015678B"/>
    <w:p w14:paraId="08F534D7" w14:textId="27BFC9EF" w:rsidR="00646AC2" w:rsidRPr="00B10575" w:rsidRDefault="00EE6C50" w:rsidP="0015678B">
      <w:pPr>
        <w:jc w:val="center"/>
      </w:pPr>
      <w:bookmarkStart w:id="0" w:name="_GoBack"/>
      <w:r w:rsidRPr="00B10575">
        <w:rPr>
          <w:b/>
          <w:sz w:val="28"/>
        </w:rPr>
        <w:t>OPINION</w:t>
      </w:r>
      <w:r w:rsidR="00563C84" w:rsidRPr="00B10575">
        <w:br/>
      </w:r>
      <w:r w:rsidR="00563C84" w:rsidRPr="00B10575">
        <w:br/>
      </w:r>
      <w:r w:rsidR="004063BE" w:rsidRPr="004063BE">
        <w:t>European Economic and Social Committee</w:t>
      </w:r>
      <w:r w:rsidR="00563C84" w:rsidRPr="00B10575">
        <w:br/>
      </w:r>
      <w:r w:rsidR="00563C84" w:rsidRPr="00B10575">
        <w:br/>
      </w:r>
      <w:r w:rsidR="00E70ECB" w:rsidRPr="00B10575">
        <w:rPr>
          <w:b/>
        </w:rPr>
        <w:t>Promoting SMEs in Europe with a special focus on a horizontal legislative SME approach and respect of the SBA's "think small first"</w:t>
      </w:r>
      <w:r w:rsidR="00563C84" w:rsidRPr="00B10575">
        <w:br/>
      </w:r>
      <w:r w:rsidR="001819F8">
        <w:t>(</w:t>
      </w:r>
      <w:r w:rsidR="00C30017" w:rsidRPr="00B10575">
        <w:t>Exploratory opinion</w:t>
      </w:r>
      <w:r w:rsidR="001819F8">
        <w:t>)</w:t>
      </w:r>
    </w:p>
    <w:bookmarkEnd w:id="0"/>
    <w:p w14:paraId="41F8C338" w14:textId="77777777" w:rsidR="009B30AA" w:rsidRPr="00B10575" w:rsidRDefault="009B30AA" w:rsidP="0015678B">
      <w:pPr>
        <w:jc w:val="center"/>
      </w:pPr>
    </w:p>
    <w:p w14:paraId="3766402B" w14:textId="77777777" w:rsidR="00704FBB" w:rsidRPr="00B10575" w:rsidRDefault="00C30017" w:rsidP="0015678B">
      <w:pPr>
        <w:jc w:val="center"/>
        <w:rPr>
          <w:b/>
        </w:rPr>
      </w:pPr>
      <w:r w:rsidRPr="00B10575">
        <w:t xml:space="preserve">Rapporteur: </w:t>
      </w:r>
      <w:r w:rsidRPr="00B10575">
        <w:rPr>
          <w:b/>
        </w:rPr>
        <w:t>Milena ANGELOVA</w:t>
      </w:r>
    </w:p>
    <w:p w14:paraId="68B87461" w14:textId="77777777" w:rsidR="00C30017" w:rsidRPr="00B10575" w:rsidRDefault="00C30017" w:rsidP="0015678B">
      <w:pPr>
        <w:jc w:val="center"/>
        <w:rPr>
          <w:b/>
        </w:rPr>
      </w:pPr>
      <w:r w:rsidRPr="00B10575">
        <w:t xml:space="preserve">Co-rapporteur: </w:t>
      </w:r>
      <w:r w:rsidRPr="00B10575">
        <w:rPr>
          <w:b/>
        </w:rPr>
        <w:t>Panagiotis GKOFAS</w:t>
      </w:r>
    </w:p>
    <w:p w14:paraId="0755A760" w14:textId="77777777" w:rsidR="00E32DC6" w:rsidRPr="00B10575" w:rsidRDefault="00E32DC6" w:rsidP="0015678B"/>
    <w:p w14:paraId="7C02C432" w14:textId="77777777" w:rsidR="00E32DC6" w:rsidRPr="00B10575" w:rsidRDefault="00E32DC6" w:rsidP="0015678B"/>
    <w:p w14:paraId="112DA675" w14:textId="77777777" w:rsidR="00E32DC6" w:rsidRPr="00B10575" w:rsidRDefault="00E32DC6" w:rsidP="0015678B">
      <w:pPr>
        <w:sectPr w:rsidR="00E32DC6" w:rsidRPr="00B10575" w:rsidSect="006748D8">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11656A" w:rsidRPr="00B10575" w14:paraId="0DA1FAF3" w14:textId="77777777" w:rsidTr="007E50BF">
        <w:tc>
          <w:tcPr>
            <w:tcW w:w="3085" w:type="dxa"/>
          </w:tcPr>
          <w:p w14:paraId="39E45CE0" w14:textId="77777777" w:rsidR="0011656A" w:rsidRPr="00B10575" w:rsidRDefault="0090053A" w:rsidP="005E75F6">
            <w:r w:rsidRPr="00B10575">
              <w:lastRenderedPageBreak/>
              <w:t>Consultation</w:t>
            </w:r>
            <w:r w:rsidR="00FB0BCC" w:rsidRPr="00B10575">
              <w:t xml:space="preserve"> </w:t>
            </w:r>
          </w:p>
        </w:tc>
        <w:tc>
          <w:tcPr>
            <w:tcW w:w="6202" w:type="dxa"/>
          </w:tcPr>
          <w:p w14:paraId="08CBCDC7" w14:textId="346F923F" w:rsidR="0011656A" w:rsidRPr="00B10575" w:rsidRDefault="006B2496" w:rsidP="005E75F6">
            <w:r w:rsidRPr="00B10575">
              <w:t>Bulgarian Presidency of the Council</w:t>
            </w:r>
            <w:r w:rsidR="00F648EA" w:rsidRPr="00B10575">
              <w:t xml:space="preserve">, </w:t>
            </w:r>
            <w:r w:rsidR="0095284A" w:rsidRPr="00B10575">
              <w:t>05/09/2017</w:t>
            </w:r>
          </w:p>
        </w:tc>
      </w:tr>
      <w:tr w:rsidR="0016503F" w:rsidRPr="00B10575" w14:paraId="398C231C" w14:textId="77777777" w:rsidTr="007E50BF">
        <w:trPr>
          <w:trHeight w:val="251"/>
        </w:trPr>
        <w:tc>
          <w:tcPr>
            <w:tcW w:w="3085" w:type="dxa"/>
          </w:tcPr>
          <w:p w14:paraId="1A2503D6" w14:textId="77777777" w:rsidR="0016503F" w:rsidRPr="00B10575" w:rsidRDefault="0016503F" w:rsidP="005E75F6">
            <w:r w:rsidRPr="00B10575">
              <w:t>Legal basis</w:t>
            </w:r>
          </w:p>
        </w:tc>
        <w:tc>
          <w:tcPr>
            <w:tcW w:w="6202" w:type="dxa"/>
          </w:tcPr>
          <w:p w14:paraId="1910EE21" w14:textId="77777777" w:rsidR="0016503F" w:rsidRPr="00B10575" w:rsidRDefault="0016503F" w:rsidP="005E75F6">
            <w:r w:rsidRPr="00B10575">
              <w:t xml:space="preserve">Article </w:t>
            </w:r>
            <w:r w:rsidR="00D6022C" w:rsidRPr="00B10575">
              <w:t xml:space="preserve">304 </w:t>
            </w:r>
            <w:r w:rsidRPr="00B10575">
              <w:t>of the Treaty on the Functioning of the European Union</w:t>
            </w:r>
          </w:p>
        </w:tc>
      </w:tr>
      <w:tr w:rsidR="0016503F" w:rsidRPr="00B10575" w14:paraId="72DBB19B" w14:textId="77777777" w:rsidTr="007E50BF">
        <w:trPr>
          <w:trHeight w:val="250"/>
        </w:trPr>
        <w:tc>
          <w:tcPr>
            <w:tcW w:w="3085" w:type="dxa"/>
          </w:tcPr>
          <w:p w14:paraId="502BA8B6" w14:textId="77777777" w:rsidR="0016503F" w:rsidRPr="00B10575" w:rsidRDefault="0016503F" w:rsidP="005E75F6"/>
        </w:tc>
        <w:tc>
          <w:tcPr>
            <w:tcW w:w="6202" w:type="dxa"/>
          </w:tcPr>
          <w:p w14:paraId="35F42928" w14:textId="77777777" w:rsidR="0016503F" w:rsidRPr="00B10575" w:rsidRDefault="0016503F" w:rsidP="005E75F6"/>
        </w:tc>
      </w:tr>
      <w:tr w:rsidR="00DF5B64" w:rsidRPr="00B10575" w14:paraId="43ECD691" w14:textId="77777777" w:rsidTr="007E50BF">
        <w:tc>
          <w:tcPr>
            <w:tcW w:w="3085" w:type="dxa"/>
          </w:tcPr>
          <w:p w14:paraId="71396B7C" w14:textId="77777777" w:rsidR="00DF5B64" w:rsidRPr="00B10575" w:rsidRDefault="00AD4B4F" w:rsidP="005E75F6">
            <w:r w:rsidRPr="00B10575">
              <w:t>Section responsible</w:t>
            </w:r>
          </w:p>
        </w:tc>
        <w:tc>
          <w:tcPr>
            <w:tcW w:w="6202" w:type="dxa"/>
          </w:tcPr>
          <w:p w14:paraId="42DD6EB4" w14:textId="77777777" w:rsidR="00DF5B64" w:rsidRPr="00B10575" w:rsidRDefault="006B2496" w:rsidP="005E75F6">
            <w:r w:rsidRPr="00B10575">
              <w:t>Single Market, Production and Consumption</w:t>
            </w:r>
          </w:p>
        </w:tc>
      </w:tr>
      <w:tr w:rsidR="00A156E6" w:rsidRPr="00B10575" w14:paraId="11B405EC" w14:textId="77777777" w:rsidTr="007E50BF">
        <w:tc>
          <w:tcPr>
            <w:tcW w:w="3085" w:type="dxa"/>
          </w:tcPr>
          <w:p w14:paraId="6FF05715" w14:textId="77777777" w:rsidR="00A156E6" w:rsidRPr="00B10575" w:rsidRDefault="00A156E6" w:rsidP="005E75F6">
            <w:r w:rsidRPr="00B10575">
              <w:t>Adopted in section</w:t>
            </w:r>
          </w:p>
        </w:tc>
        <w:tc>
          <w:tcPr>
            <w:tcW w:w="6202" w:type="dxa"/>
          </w:tcPr>
          <w:p w14:paraId="7249BBBC" w14:textId="3BCD823F" w:rsidR="00A156E6" w:rsidRPr="00B10575" w:rsidRDefault="00733228" w:rsidP="00733228">
            <w:r w:rsidRPr="00B10575">
              <w:t>18/12/2017</w:t>
            </w:r>
          </w:p>
        </w:tc>
      </w:tr>
      <w:tr w:rsidR="00A156E6" w:rsidRPr="00B10575" w14:paraId="4719F498" w14:textId="77777777" w:rsidTr="007E50BF">
        <w:tc>
          <w:tcPr>
            <w:tcW w:w="3085" w:type="dxa"/>
          </w:tcPr>
          <w:p w14:paraId="4253F47E" w14:textId="77777777" w:rsidR="00A156E6" w:rsidRPr="00B10575" w:rsidRDefault="00A156E6" w:rsidP="005E75F6">
            <w:r w:rsidRPr="00B10575">
              <w:t>Adopted at plenary</w:t>
            </w:r>
          </w:p>
        </w:tc>
        <w:tc>
          <w:tcPr>
            <w:tcW w:w="6202" w:type="dxa"/>
          </w:tcPr>
          <w:p w14:paraId="29D763BC" w14:textId="75132C14" w:rsidR="00A156E6" w:rsidRPr="00B10575" w:rsidRDefault="004063BE">
            <w:r>
              <w:t>17/01/2018</w:t>
            </w:r>
          </w:p>
        </w:tc>
      </w:tr>
      <w:tr w:rsidR="00BA1290" w:rsidRPr="00B10575" w14:paraId="574FCE2B" w14:textId="77777777" w:rsidTr="007E50BF">
        <w:tc>
          <w:tcPr>
            <w:tcW w:w="3085" w:type="dxa"/>
          </w:tcPr>
          <w:p w14:paraId="49C94821" w14:textId="77777777" w:rsidR="00BA1290" w:rsidRPr="00B10575" w:rsidRDefault="00BA1290" w:rsidP="005E75F6">
            <w:r w:rsidRPr="00B10575">
              <w:t>Plenary session No</w:t>
            </w:r>
          </w:p>
        </w:tc>
        <w:tc>
          <w:tcPr>
            <w:tcW w:w="6202" w:type="dxa"/>
          </w:tcPr>
          <w:p w14:paraId="49E0FCD2" w14:textId="7B8EF7F1" w:rsidR="00BA1290" w:rsidRPr="00B10575" w:rsidRDefault="004063BE" w:rsidP="005E75F6">
            <w:r>
              <w:t>531</w:t>
            </w:r>
          </w:p>
        </w:tc>
      </w:tr>
      <w:tr w:rsidR="00A156E6" w:rsidRPr="00B10575" w14:paraId="52FA9F0E" w14:textId="77777777" w:rsidTr="007E50BF">
        <w:tc>
          <w:tcPr>
            <w:tcW w:w="3085" w:type="dxa"/>
          </w:tcPr>
          <w:p w14:paraId="2BA52535" w14:textId="77777777" w:rsidR="00D423D4" w:rsidRPr="00B10575" w:rsidRDefault="0043024C" w:rsidP="005F5AC2">
            <w:pPr>
              <w:jc w:val="left"/>
            </w:pPr>
            <w:r w:rsidRPr="00B10575">
              <w:t xml:space="preserve">Outcome of </w:t>
            </w:r>
            <w:r w:rsidR="007622A7" w:rsidRPr="00B10575">
              <w:t>vote</w:t>
            </w:r>
            <w:r w:rsidR="00F20987" w:rsidRPr="00B10575">
              <w:br/>
            </w:r>
            <w:r w:rsidRPr="00B10575">
              <w:t>(</w:t>
            </w:r>
            <w:r w:rsidR="007622A7" w:rsidRPr="00B10575">
              <w:t>for</w:t>
            </w:r>
            <w:r w:rsidRPr="00B10575">
              <w:t>/against/abstentions)</w:t>
            </w:r>
          </w:p>
        </w:tc>
        <w:tc>
          <w:tcPr>
            <w:tcW w:w="6202" w:type="dxa"/>
            <w:vAlign w:val="bottom"/>
          </w:tcPr>
          <w:p w14:paraId="79913712" w14:textId="3D560B49" w:rsidR="00A156E6" w:rsidRPr="00B10575" w:rsidRDefault="004B33AD">
            <w:r>
              <w:t>240</w:t>
            </w:r>
            <w:r w:rsidR="00A156E6" w:rsidRPr="00B10575">
              <w:t>/</w:t>
            </w:r>
            <w:r>
              <w:t>5</w:t>
            </w:r>
            <w:r w:rsidR="00A156E6" w:rsidRPr="00B10575">
              <w:t>/</w:t>
            </w:r>
            <w:r>
              <w:t>8</w:t>
            </w:r>
          </w:p>
        </w:tc>
      </w:tr>
    </w:tbl>
    <w:p w14:paraId="73B4BD1E" w14:textId="77777777" w:rsidR="0090053A" w:rsidRPr="00B10575" w:rsidRDefault="0090053A" w:rsidP="0015678B"/>
    <w:p w14:paraId="77C80A5A" w14:textId="77777777" w:rsidR="00646AC2" w:rsidRPr="00B10575" w:rsidRDefault="00646AC2" w:rsidP="0015678B">
      <w:r w:rsidRPr="00B10575">
        <w:br w:type="page"/>
      </w:r>
    </w:p>
    <w:p w14:paraId="5042129C" w14:textId="77777777" w:rsidR="00011D33" w:rsidRPr="000326EB" w:rsidRDefault="00011D33">
      <w:pPr>
        <w:pStyle w:val="Kop1"/>
        <w:keepNext/>
        <w:rPr>
          <w:b/>
        </w:rPr>
      </w:pPr>
      <w:r w:rsidRPr="000326EB">
        <w:rPr>
          <w:b/>
        </w:rPr>
        <w:lastRenderedPageBreak/>
        <w:t>Conclusions and recommendations</w:t>
      </w:r>
    </w:p>
    <w:p w14:paraId="11D0C484" w14:textId="77777777" w:rsidR="00011D33" w:rsidRPr="000326EB" w:rsidRDefault="00011D33">
      <w:pPr>
        <w:keepNext/>
      </w:pPr>
    </w:p>
    <w:p w14:paraId="110FA744" w14:textId="595B7128" w:rsidR="00AD62FD" w:rsidRPr="000326EB" w:rsidRDefault="00AD62FD" w:rsidP="00FD60B1">
      <w:pPr>
        <w:pStyle w:val="Kop2"/>
      </w:pPr>
      <w:r w:rsidRPr="000326EB">
        <w:t xml:space="preserve">The </w:t>
      </w:r>
      <w:r w:rsidR="00FD60B1">
        <w:t>European Economic and Social Committee (</w:t>
      </w:r>
      <w:r w:rsidRPr="000326EB">
        <w:t>EESC</w:t>
      </w:r>
      <w:r w:rsidR="00FD60B1">
        <w:t>)</w:t>
      </w:r>
      <w:r w:rsidRPr="000326EB">
        <w:t xml:space="preserve"> </w:t>
      </w:r>
      <w:r w:rsidR="00E65274" w:rsidRPr="000326EB">
        <w:t xml:space="preserve">stresses </w:t>
      </w:r>
      <w:r w:rsidRPr="000326EB">
        <w:t xml:space="preserve">that </w:t>
      </w:r>
      <w:r w:rsidR="00FC2968" w:rsidRPr="000326EB">
        <w:t xml:space="preserve">SMEs </w:t>
      </w:r>
      <w:r w:rsidR="006F35DE" w:rsidRPr="000326EB">
        <w:t>require special attention</w:t>
      </w:r>
      <w:r w:rsidR="00FC2968" w:rsidRPr="000326EB">
        <w:rPr>
          <w:rStyle w:val="Voetnootmarkering"/>
        </w:rPr>
        <w:footnoteReference w:id="1"/>
      </w:r>
      <w:r w:rsidR="00FC2968" w:rsidRPr="000326EB">
        <w:t xml:space="preserve"> and invites the </w:t>
      </w:r>
      <w:r w:rsidR="00FD60B1">
        <w:t>European Commission (</w:t>
      </w:r>
      <w:r w:rsidR="00FC2968" w:rsidRPr="000326EB">
        <w:t>EC</w:t>
      </w:r>
      <w:r w:rsidR="00FD60B1">
        <w:t>)</w:t>
      </w:r>
      <w:r w:rsidR="00FC2968" w:rsidRPr="000326EB">
        <w:t xml:space="preserve"> to make the </w:t>
      </w:r>
      <w:r w:rsidR="00FD60B1" w:rsidRPr="00FD60B1">
        <w:t>Small Business Act</w:t>
      </w:r>
      <w:r w:rsidR="00FD60B1">
        <w:t xml:space="preserve"> (</w:t>
      </w:r>
      <w:r w:rsidR="00FC2968" w:rsidRPr="000326EB">
        <w:t>SBA</w:t>
      </w:r>
      <w:r w:rsidR="00FD60B1">
        <w:t>)</w:t>
      </w:r>
      <w:r w:rsidR="00FC2968" w:rsidRPr="000326EB">
        <w:t xml:space="preserve"> and its principles legally binding. This must be accompanied by swift, </w:t>
      </w:r>
      <w:r w:rsidRPr="000326EB">
        <w:t>carefully</w:t>
      </w:r>
      <w:r w:rsidR="00E65274" w:rsidRPr="000326EB">
        <w:t>-</w:t>
      </w:r>
      <w:r w:rsidRPr="000326EB">
        <w:t>designed, coordinated joint action</w:t>
      </w:r>
      <w:r w:rsidR="00FC2968" w:rsidRPr="000326EB">
        <w:t>s</w:t>
      </w:r>
      <w:r w:rsidR="00E65274" w:rsidRPr="000326EB">
        <w:t xml:space="preserve"> </w:t>
      </w:r>
      <w:r w:rsidR="001820EA" w:rsidRPr="000326EB">
        <w:t>by</w:t>
      </w:r>
      <w:r w:rsidRPr="000326EB">
        <w:t xml:space="preserve"> the </w:t>
      </w:r>
      <w:r w:rsidR="00FD60B1">
        <w:t>European Union (</w:t>
      </w:r>
      <w:r w:rsidRPr="000326EB">
        <w:t>EU</w:t>
      </w:r>
      <w:r w:rsidR="00FD60B1">
        <w:t>)</w:t>
      </w:r>
      <w:r w:rsidR="00FC2968" w:rsidRPr="000326EB">
        <w:t>,</w:t>
      </w:r>
      <w:r w:rsidRPr="000326EB">
        <w:t xml:space="preserve"> </w:t>
      </w:r>
      <w:r w:rsidR="00E65274" w:rsidRPr="000326EB">
        <w:t xml:space="preserve">the </w:t>
      </w:r>
      <w:r w:rsidR="00500620" w:rsidRPr="000326EB">
        <w:t>Member States</w:t>
      </w:r>
      <w:r w:rsidR="00FC2968" w:rsidRPr="000326EB">
        <w:t xml:space="preserve"> (MS</w:t>
      </w:r>
      <w:r w:rsidR="004260C9" w:rsidRPr="000326EB">
        <w:t>)</w:t>
      </w:r>
      <w:r w:rsidR="00DB0C3E" w:rsidRPr="000326EB">
        <w:t xml:space="preserve"> –</w:t>
      </w:r>
      <w:r w:rsidRPr="000326EB">
        <w:t xml:space="preserve"> including </w:t>
      </w:r>
      <w:r w:rsidR="00FC2968" w:rsidRPr="000326EB">
        <w:t>at</w:t>
      </w:r>
      <w:r w:rsidRPr="000326EB">
        <w:t xml:space="preserve"> regional and local levels</w:t>
      </w:r>
      <w:r w:rsidR="00DB0C3E" w:rsidRPr="000326EB">
        <w:t xml:space="preserve"> –</w:t>
      </w:r>
      <w:r w:rsidRPr="000326EB">
        <w:t xml:space="preserve"> and business associations</w:t>
      </w:r>
      <w:r w:rsidR="00FC2968" w:rsidRPr="000326EB">
        <w:t>, aimed at improving the situation for SMEs</w:t>
      </w:r>
      <w:r w:rsidR="000B0029" w:rsidRPr="000326EB">
        <w:t xml:space="preserve"> in real terms</w:t>
      </w:r>
      <w:r w:rsidRPr="000326EB">
        <w:t xml:space="preserve">. All actors must be committed to implementing what they have jointly agreed and must shoulder their responsibility in the context of societal development and economic progress. </w:t>
      </w:r>
    </w:p>
    <w:p w14:paraId="20908EBB" w14:textId="77777777" w:rsidR="00AD62FD" w:rsidRPr="000326EB" w:rsidRDefault="00AD62FD"/>
    <w:p w14:paraId="64C06A28" w14:textId="0DE45FBC" w:rsidR="002369C3" w:rsidRPr="000326EB" w:rsidRDefault="00345BD6">
      <w:pPr>
        <w:pStyle w:val="Kop2"/>
      </w:pPr>
      <w:r w:rsidRPr="000326EB" w:rsidDel="00D420FD">
        <w:t xml:space="preserve">Closer involvement of social partners and representative SME organisations in the European Semester is needed, including consistent reporting and monitoring of the </w:t>
      </w:r>
      <w:r w:rsidR="00C05180" w:rsidRPr="000326EB">
        <w:t xml:space="preserve">implementation and </w:t>
      </w:r>
      <w:r w:rsidRPr="000326EB" w:rsidDel="00D420FD">
        <w:t>results of MS’ partnership agreements.</w:t>
      </w:r>
      <w:r w:rsidR="00B10575" w:rsidRPr="000326EB">
        <w:t xml:space="preserve"> </w:t>
      </w:r>
      <w:r w:rsidR="002369C3" w:rsidRPr="000326EB">
        <w:t xml:space="preserve">The EESC invites the </w:t>
      </w:r>
      <w:r w:rsidR="00D11354" w:rsidRPr="000326EB">
        <w:t>E</w:t>
      </w:r>
      <w:r w:rsidR="002369C3" w:rsidRPr="000326EB">
        <w:t xml:space="preserve">C and the Council to include implementation of the </w:t>
      </w:r>
      <w:r w:rsidR="00D11354" w:rsidRPr="000326EB">
        <w:t>SBA</w:t>
      </w:r>
      <w:r w:rsidR="002369C3" w:rsidRPr="000326EB">
        <w:t xml:space="preserve"> as a permanent scrutiny exercise in the Semester and Annual </w:t>
      </w:r>
      <w:r w:rsidR="00264022" w:rsidRPr="000326EB">
        <w:t>G</w:t>
      </w:r>
      <w:r w:rsidR="002369C3" w:rsidRPr="000326EB">
        <w:t>rowth Survey</w:t>
      </w:r>
      <w:r w:rsidR="00D11354" w:rsidRPr="000326EB">
        <w:t>, in close cooperation with the representative SME organisations</w:t>
      </w:r>
      <w:r w:rsidR="002369C3" w:rsidRPr="000326EB">
        <w:t>.</w:t>
      </w:r>
    </w:p>
    <w:p w14:paraId="44B572A6" w14:textId="77777777" w:rsidR="002369C3" w:rsidRPr="000326EB" w:rsidRDefault="002369C3"/>
    <w:p w14:paraId="7FFC1647" w14:textId="53E9E9BE" w:rsidR="00AD62FD" w:rsidRPr="000326EB" w:rsidRDefault="00AD62FD">
      <w:pPr>
        <w:pStyle w:val="Kop2"/>
      </w:pPr>
      <w:r w:rsidRPr="000326EB">
        <w:t xml:space="preserve">The EESC calls for an inclusive, coherent, effective horizontal European SME policy which </w:t>
      </w:r>
      <w:r w:rsidR="000B0029" w:rsidRPr="000326EB">
        <w:t xml:space="preserve">also </w:t>
      </w:r>
      <w:r w:rsidRPr="000326EB">
        <w:t xml:space="preserve">takes into account the needs of </w:t>
      </w:r>
      <w:r w:rsidR="003A7F6A" w:rsidRPr="000326EB">
        <w:t>all</w:t>
      </w:r>
      <w:r w:rsidRPr="000326EB">
        <w:t xml:space="preserve"> </w:t>
      </w:r>
      <w:r w:rsidR="000B0029" w:rsidRPr="000326EB">
        <w:t xml:space="preserve">the </w:t>
      </w:r>
      <w:r w:rsidRPr="000326EB">
        <w:t xml:space="preserve">different SME sub-groups, e.g. </w:t>
      </w:r>
      <w:r w:rsidR="00D420FD" w:rsidRPr="000326EB">
        <w:t>value</w:t>
      </w:r>
      <w:r w:rsidR="004E1E47" w:rsidRPr="000326EB">
        <w:t>-</w:t>
      </w:r>
      <w:r w:rsidR="00D420FD" w:rsidRPr="000326EB">
        <w:t>generating companies</w:t>
      </w:r>
      <w:r w:rsidRPr="000326EB">
        <w:t>, micro</w:t>
      </w:r>
      <w:r w:rsidR="003A7F6A" w:rsidRPr="000326EB">
        <w:t>,</w:t>
      </w:r>
      <w:r w:rsidRPr="000326EB">
        <w:t xml:space="preserve"> </w:t>
      </w:r>
      <w:r w:rsidR="004512C2" w:rsidRPr="000326EB">
        <w:t>small</w:t>
      </w:r>
      <w:r w:rsidR="001820EA" w:rsidRPr="000326EB">
        <w:t>,</w:t>
      </w:r>
      <w:r w:rsidRPr="000326EB">
        <w:t xml:space="preserve"> family</w:t>
      </w:r>
      <w:r w:rsidR="001820EA" w:rsidRPr="000326EB">
        <w:t xml:space="preserve"> and</w:t>
      </w:r>
      <w:r w:rsidRPr="000326EB">
        <w:t xml:space="preserve"> </w:t>
      </w:r>
      <w:r w:rsidR="004512C2" w:rsidRPr="000326EB">
        <w:t xml:space="preserve">traditional </w:t>
      </w:r>
      <w:r w:rsidR="00C700D2" w:rsidRPr="000326EB">
        <w:t xml:space="preserve">companies </w:t>
      </w:r>
      <w:r w:rsidR="001820EA" w:rsidRPr="000326EB">
        <w:t>as well as</w:t>
      </w:r>
      <w:r w:rsidR="004512C2" w:rsidRPr="000326EB">
        <w:t xml:space="preserve"> </w:t>
      </w:r>
      <w:r w:rsidR="00C700D2" w:rsidRPr="000326EB">
        <w:t>those operating in remote areas</w:t>
      </w:r>
      <w:r w:rsidR="004512C2" w:rsidRPr="000326EB">
        <w:t xml:space="preserve">, </w:t>
      </w:r>
      <w:r w:rsidR="001820EA" w:rsidRPr="000326EB">
        <w:t xml:space="preserve">the </w:t>
      </w:r>
      <w:r w:rsidR="004512C2" w:rsidRPr="000326EB">
        <w:t>self-employed and craft</w:t>
      </w:r>
      <w:r w:rsidR="005946CC" w:rsidRPr="000326EB">
        <w:t>s</w:t>
      </w:r>
      <w:r w:rsidR="00141511" w:rsidRPr="000326EB">
        <w:t xml:space="preserve">, and considers it essential to have a definition for each and every </w:t>
      </w:r>
      <w:r w:rsidR="005678C0" w:rsidRPr="000326EB">
        <w:t xml:space="preserve">one </w:t>
      </w:r>
      <w:r w:rsidR="00141511" w:rsidRPr="000326EB">
        <w:t>of them</w:t>
      </w:r>
      <w:r w:rsidR="00141511" w:rsidRPr="000326EB">
        <w:rPr>
          <w:rStyle w:val="Voetnootmarkering"/>
        </w:rPr>
        <w:footnoteReference w:id="2"/>
      </w:r>
      <w:r w:rsidR="004512C2" w:rsidRPr="000326EB">
        <w:t>.</w:t>
      </w:r>
      <w:r w:rsidRPr="000326EB">
        <w:t xml:space="preserve"> The freedom </w:t>
      </w:r>
      <w:r w:rsidR="00987063" w:rsidRPr="000326EB">
        <w:t xml:space="preserve">to </w:t>
      </w:r>
      <w:r w:rsidRPr="000326EB">
        <w:t>conduct business</w:t>
      </w:r>
      <w:r w:rsidR="004512C2" w:rsidRPr="000326EB">
        <w:t xml:space="preserve"> </w:t>
      </w:r>
      <w:r w:rsidR="006F35DE" w:rsidRPr="000326EB">
        <w:t xml:space="preserve">based on </w:t>
      </w:r>
      <w:r w:rsidR="001F683B" w:rsidRPr="000326EB">
        <w:t xml:space="preserve">forms of </w:t>
      </w:r>
      <w:r w:rsidR="004512C2" w:rsidRPr="000326EB">
        <w:t xml:space="preserve">economic democracy </w:t>
      </w:r>
      <w:r w:rsidR="001F683B" w:rsidRPr="000326EB">
        <w:t>inherent in</w:t>
      </w:r>
      <w:r w:rsidR="004512C2" w:rsidRPr="000326EB">
        <w:t xml:space="preserve"> the EU social and market model</w:t>
      </w:r>
      <w:r w:rsidR="00F36046" w:rsidRPr="000326EB">
        <w:t xml:space="preserve"> – </w:t>
      </w:r>
      <w:r w:rsidR="006E6B67" w:rsidRPr="000326EB">
        <w:t xml:space="preserve">as </w:t>
      </w:r>
      <w:r w:rsidRPr="000326EB">
        <w:t>recogni</w:t>
      </w:r>
      <w:r w:rsidR="00987063" w:rsidRPr="000326EB">
        <w:t>s</w:t>
      </w:r>
      <w:r w:rsidRPr="000326EB">
        <w:t>ed in the Charter of Fundamental Rights</w:t>
      </w:r>
      <w:r w:rsidR="00F36046" w:rsidRPr="000326EB">
        <w:t xml:space="preserve"> – </w:t>
      </w:r>
      <w:r w:rsidRPr="000326EB">
        <w:t>must be effectively</w:t>
      </w:r>
      <w:r w:rsidR="00987063" w:rsidRPr="000326EB">
        <w:t xml:space="preserve"> safeguarded</w:t>
      </w:r>
      <w:r w:rsidRPr="000326EB">
        <w:t xml:space="preserve"> </w:t>
      </w:r>
      <w:r w:rsidR="00987063" w:rsidRPr="000326EB">
        <w:t xml:space="preserve">and </w:t>
      </w:r>
      <w:r w:rsidRPr="000326EB">
        <w:t>entrepreneurial spirit</w:t>
      </w:r>
      <w:r w:rsidR="006E6B67" w:rsidRPr="000326EB">
        <w:t>,</w:t>
      </w:r>
      <w:r w:rsidRPr="000326EB">
        <w:t xml:space="preserve"> culture and education </w:t>
      </w:r>
      <w:r w:rsidR="00987063" w:rsidRPr="000326EB">
        <w:t xml:space="preserve">must be enhanced </w:t>
      </w:r>
      <w:r w:rsidRPr="000326EB">
        <w:t>in Europe.</w:t>
      </w:r>
    </w:p>
    <w:p w14:paraId="04EFA90B" w14:textId="77777777" w:rsidR="004512C2" w:rsidRPr="000326EB" w:rsidRDefault="004512C2"/>
    <w:p w14:paraId="7934B939" w14:textId="03AA5DFA" w:rsidR="00011D33" w:rsidRPr="000326EB" w:rsidRDefault="004512C2">
      <w:pPr>
        <w:pStyle w:val="Kop2"/>
      </w:pPr>
      <w:r w:rsidRPr="000326EB">
        <w:t xml:space="preserve">The EESC recommends </w:t>
      </w:r>
      <w:r w:rsidR="001F683B" w:rsidRPr="000326EB">
        <w:t xml:space="preserve">that </w:t>
      </w:r>
      <w:r w:rsidRPr="000326EB">
        <w:t>the Bulgarian, Austrian and Romanian rotating Presidenc</w:t>
      </w:r>
      <w:r w:rsidR="000B0029" w:rsidRPr="000326EB">
        <w:t>ies</w:t>
      </w:r>
      <w:r w:rsidRPr="000326EB">
        <w:t xml:space="preserve"> of the EU Council establish </w:t>
      </w:r>
      <w:r w:rsidR="007241FD" w:rsidRPr="000326EB">
        <w:t xml:space="preserve">and </w:t>
      </w:r>
      <w:r w:rsidR="00D420FD" w:rsidRPr="000326EB">
        <w:t>operat</w:t>
      </w:r>
      <w:r w:rsidR="004E1E47" w:rsidRPr="000326EB">
        <w:t>e</w:t>
      </w:r>
      <w:r w:rsidR="00D420FD" w:rsidRPr="000326EB">
        <w:t xml:space="preserve"> </w:t>
      </w:r>
      <w:r w:rsidRPr="000326EB">
        <w:t>a</w:t>
      </w:r>
      <w:r w:rsidR="00D420FD" w:rsidRPr="000326EB">
        <w:t xml:space="preserve"> permanent</w:t>
      </w:r>
      <w:r w:rsidRPr="000326EB">
        <w:t xml:space="preserve"> inter-institutional joint </w:t>
      </w:r>
      <w:r w:rsidR="00B10575" w:rsidRPr="000326EB">
        <w:t>"</w:t>
      </w:r>
      <w:r w:rsidRPr="000326EB">
        <w:t>SMEs Advisory Group</w:t>
      </w:r>
      <w:r w:rsidR="00B10575" w:rsidRPr="000326EB">
        <w:t>"</w:t>
      </w:r>
      <w:r w:rsidRPr="000326EB">
        <w:t xml:space="preserve"> with the SMEs</w:t>
      </w:r>
      <w:r w:rsidR="000B0029" w:rsidRPr="000326EB">
        <w:t>'</w:t>
      </w:r>
      <w:r w:rsidRPr="000326EB">
        <w:t xml:space="preserve"> representative organi</w:t>
      </w:r>
      <w:r w:rsidR="000B0029" w:rsidRPr="000326EB">
        <w:t>s</w:t>
      </w:r>
      <w:r w:rsidRPr="000326EB">
        <w:t>ations</w:t>
      </w:r>
      <w:r w:rsidR="00D420FD" w:rsidRPr="000326EB">
        <w:t xml:space="preserve">. It should start its work </w:t>
      </w:r>
      <w:r w:rsidR="004E1E47" w:rsidRPr="000326EB">
        <w:t>by</w:t>
      </w:r>
      <w:r w:rsidRPr="000326EB">
        <w:t xml:space="preserve"> follow</w:t>
      </w:r>
      <w:r w:rsidR="004E1E47" w:rsidRPr="000326EB">
        <w:t>ing</w:t>
      </w:r>
      <w:r w:rsidR="000B0029" w:rsidRPr="000326EB">
        <w:t xml:space="preserve"> </w:t>
      </w:r>
      <w:r w:rsidRPr="000326EB">
        <w:t>up and report</w:t>
      </w:r>
      <w:r w:rsidR="004E1E47" w:rsidRPr="000326EB">
        <w:t>ing</w:t>
      </w:r>
      <w:r w:rsidRPr="000326EB">
        <w:t xml:space="preserve"> on specific 2014-2020 </w:t>
      </w:r>
      <w:r w:rsidR="00486395" w:rsidRPr="000326EB">
        <w:t>work plans</w:t>
      </w:r>
      <w:r w:rsidRPr="000326EB">
        <w:t xml:space="preserve"> concerning horizontal and cross</w:t>
      </w:r>
      <w:r w:rsidR="000B0029" w:rsidRPr="000326EB">
        <w:t>-</w:t>
      </w:r>
      <w:r w:rsidRPr="000326EB">
        <w:t>sector SME policies and program</w:t>
      </w:r>
      <w:r w:rsidR="000B0029" w:rsidRPr="000326EB">
        <w:t>me</w:t>
      </w:r>
      <w:r w:rsidRPr="000326EB">
        <w:t>s.</w:t>
      </w:r>
    </w:p>
    <w:p w14:paraId="76B2C2AE" w14:textId="77777777" w:rsidR="004512C2" w:rsidRPr="000326EB" w:rsidRDefault="004512C2"/>
    <w:p w14:paraId="42E37A88" w14:textId="1BB7DE21" w:rsidR="00D23396" w:rsidRPr="000326EB" w:rsidRDefault="00D23396">
      <w:pPr>
        <w:pStyle w:val="Kop2"/>
      </w:pPr>
      <w:r w:rsidRPr="000326EB">
        <w:t>The EESC highlig</w:t>
      </w:r>
      <w:r w:rsidR="003C43A0" w:rsidRPr="000326EB">
        <w:t>h</w:t>
      </w:r>
      <w:r w:rsidRPr="000326EB">
        <w:t xml:space="preserve">ts the need to swiftly </w:t>
      </w:r>
      <w:r w:rsidR="004E1E47" w:rsidRPr="000326EB">
        <w:t xml:space="preserve">implement </w:t>
      </w:r>
      <w:r w:rsidRPr="000326EB">
        <w:t xml:space="preserve">the </w:t>
      </w:r>
      <w:r w:rsidR="004E1E47" w:rsidRPr="000326EB">
        <w:t>specific</w:t>
      </w:r>
      <w:r w:rsidRPr="000326EB">
        <w:t xml:space="preserve"> proposals </w:t>
      </w:r>
      <w:r w:rsidR="00E76C55" w:rsidRPr="000326EB">
        <w:t>set out</w:t>
      </w:r>
      <w:r w:rsidRPr="000326EB">
        <w:t xml:space="preserve"> in th</w:t>
      </w:r>
      <w:r w:rsidR="004E1E47" w:rsidRPr="000326EB">
        <w:t>is</w:t>
      </w:r>
      <w:r w:rsidRPr="000326EB">
        <w:t xml:space="preserve"> document and calls upon the EC, the </w:t>
      </w:r>
      <w:r w:rsidR="00FD60B1">
        <w:t>European Parliament (</w:t>
      </w:r>
      <w:r w:rsidRPr="000326EB">
        <w:t>EP</w:t>
      </w:r>
      <w:r w:rsidR="00FD60B1">
        <w:t>)</w:t>
      </w:r>
      <w:r w:rsidRPr="000326EB">
        <w:t xml:space="preserve"> and the Council to take prompt </w:t>
      </w:r>
      <w:r w:rsidR="004E1E47" w:rsidRPr="000326EB">
        <w:t>steps</w:t>
      </w:r>
      <w:r w:rsidRPr="000326EB">
        <w:t xml:space="preserve"> to that </w:t>
      </w:r>
      <w:r w:rsidR="004E1E47" w:rsidRPr="000326EB">
        <w:t>end</w:t>
      </w:r>
      <w:r w:rsidRPr="000326EB">
        <w:t>.</w:t>
      </w:r>
    </w:p>
    <w:p w14:paraId="2BE08DD9" w14:textId="77777777" w:rsidR="00D23396" w:rsidRPr="000326EB" w:rsidRDefault="00D23396"/>
    <w:p w14:paraId="60AE7A86" w14:textId="77777777" w:rsidR="00011D33" w:rsidRPr="000326EB" w:rsidRDefault="00AD62FD">
      <w:pPr>
        <w:pStyle w:val="Kop1"/>
        <w:keepNext/>
        <w:rPr>
          <w:b/>
          <w:lang w:bidi="en-GB"/>
        </w:rPr>
      </w:pPr>
      <w:r w:rsidRPr="000326EB">
        <w:rPr>
          <w:b/>
          <w:lang w:bidi="en-GB"/>
        </w:rPr>
        <w:t>Context and state of play</w:t>
      </w:r>
    </w:p>
    <w:p w14:paraId="209F4577" w14:textId="77777777" w:rsidR="006B2496" w:rsidRPr="000326EB" w:rsidRDefault="006B2496">
      <w:pPr>
        <w:keepNext/>
        <w:rPr>
          <w:lang w:bidi="en-GB"/>
        </w:rPr>
      </w:pPr>
    </w:p>
    <w:p w14:paraId="1938B775" w14:textId="77777777" w:rsidR="00AD62FD" w:rsidRPr="000326EB" w:rsidRDefault="00AD62FD">
      <w:pPr>
        <w:pStyle w:val="Kop2"/>
      </w:pPr>
      <w:r w:rsidRPr="000326EB">
        <w:t xml:space="preserve">In September 2017 the forthcoming Bulgarian Presidency of the Council of the EU requested an exploratory opinion on promoting SMEs in Europe with special focus on a horizontal legislative SME approach and respect </w:t>
      </w:r>
      <w:r w:rsidR="00987063" w:rsidRPr="000326EB">
        <w:t xml:space="preserve">for </w:t>
      </w:r>
      <w:r w:rsidRPr="000326EB">
        <w:t xml:space="preserve">the </w:t>
      </w:r>
      <w:r w:rsidR="004512C2" w:rsidRPr="000326EB">
        <w:t xml:space="preserve">SBA and </w:t>
      </w:r>
      <w:r w:rsidRPr="000326EB">
        <w:t>"think small first"</w:t>
      </w:r>
      <w:r w:rsidR="00987063" w:rsidRPr="000326EB">
        <w:t xml:space="preserve"> </w:t>
      </w:r>
      <w:r w:rsidR="00486395" w:rsidRPr="000326EB">
        <w:t>principle</w:t>
      </w:r>
      <w:r w:rsidR="00987063" w:rsidRPr="000326EB">
        <w:t>.</w:t>
      </w:r>
      <w:r w:rsidR="00C944F0" w:rsidRPr="000326EB">
        <w:t xml:space="preserve"> The EESC </w:t>
      </w:r>
      <w:r w:rsidR="000B0029" w:rsidRPr="000326EB">
        <w:t xml:space="preserve">very </w:t>
      </w:r>
      <w:r w:rsidR="00C944F0" w:rsidRPr="000326EB">
        <w:t xml:space="preserve">much appreciates this initiative, as </w:t>
      </w:r>
      <w:r w:rsidR="001820EA" w:rsidRPr="000326EB">
        <w:t xml:space="preserve">it is </w:t>
      </w:r>
      <w:r w:rsidR="00C944F0" w:rsidRPr="000326EB">
        <w:t>in line with the numerous calls in EESC opinions to make the SBA and the principles it establishes legally binding.</w:t>
      </w:r>
    </w:p>
    <w:p w14:paraId="2FE2B316" w14:textId="77777777" w:rsidR="00AD62FD" w:rsidRPr="000326EB" w:rsidRDefault="00AD62FD"/>
    <w:p w14:paraId="26FD1395" w14:textId="1A2261AE" w:rsidR="00AD62FD" w:rsidRPr="000326EB" w:rsidRDefault="00AD62FD">
      <w:pPr>
        <w:pStyle w:val="Kop2"/>
      </w:pPr>
      <w:r w:rsidRPr="000326EB">
        <w:t>In June 2017 the E</w:t>
      </w:r>
      <w:r w:rsidR="00456A6A" w:rsidRPr="000326EB">
        <w:t>C published a Roadmap</w:t>
      </w:r>
      <w:r w:rsidR="00EB7DD1" w:rsidRPr="000326EB">
        <w:rPr>
          <w:rStyle w:val="Voetnootmarkering"/>
        </w:rPr>
        <w:footnoteReference w:id="3"/>
      </w:r>
      <w:r w:rsidR="00456A6A" w:rsidRPr="000326EB">
        <w:t xml:space="preserve"> </w:t>
      </w:r>
      <w:r w:rsidRPr="000326EB">
        <w:t>to start consultations on the relevance and need to update the definition of SMEs. The initial reactions</w:t>
      </w:r>
      <w:r w:rsidR="00C944F0" w:rsidRPr="000326EB">
        <w:t xml:space="preserve"> to it</w:t>
      </w:r>
      <w:r w:rsidRPr="000326EB">
        <w:t xml:space="preserve"> showed that </w:t>
      </w:r>
      <w:r w:rsidR="00EF642A" w:rsidRPr="000326EB">
        <w:t xml:space="preserve">a </w:t>
      </w:r>
      <w:r w:rsidR="00D23396" w:rsidRPr="000326EB">
        <w:t>majority</w:t>
      </w:r>
      <w:r w:rsidR="00C944F0" w:rsidRPr="000326EB">
        <w:t xml:space="preserve"> of the respondents</w:t>
      </w:r>
      <w:r w:rsidR="0028558A" w:rsidRPr="000326EB">
        <w:t xml:space="preserve"> </w:t>
      </w:r>
      <w:r w:rsidR="00D23396" w:rsidRPr="000326EB">
        <w:t>– 18 out of 22</w:t>
      </w:r>
      <w:r w:rsidR="0028558A" w:rsidRPr="000326EB">
        <w:t xml:space="preserve"> –</w:t>
      </w:r>
      <w:r w:rsidR="00C944F0" w:rsidRPr="000326EB">
        <w:t xml:space="preserve"> </w:t>
      </w:r>
      <w:r w:rsidRPr="000326EB">
        <w:t xml:space="preserve">find the definition outdated and call for </w:t>
      </w:r>
      <w:r w:rsidR="00BC7E30" w:rsidRPr="000326EB">
        <w:t>it to be updated and adjusted</w:t>
      </w:r>
      <w:r w:rsidR="00C944F0" w:rsidRPr="000326EB">
        <w:rPr>
          <w:rStyle w:val="Voetnootmarkering"/>
        </w:rPr>
        <w:footnoteReference w:id="4"/>
      </w:r>
      <w:r w:rsidRPr="000326EB">
        <w:t>.</w:t>
      </w:r>
    </w:p>
    <w:p w14:paraId="55E504A2" w14:textId="77777777" w:rsidR="00AD62FD" w:rsidRPr="000326EB" w:rsidRDefault="00AD62FD"/>
    <w:p w14:paraId="4DEF9BF5" w14:textId="2F0DE58C" w:rsidR="00AD62FD" w:rsidRPr="000326EB" w:rsidRDefault="00AD62FD">
      <w:pPr>
        <w:pStyle w:val="Kop2"/>
      </w:pPr>
      <w:r w:rsidRPr="000326EB">
        <w:t xml:space="preserve">In 2011 the EC published </w:t>
      </w:r>
      <w:r w:rsidR="00BC7E30" w:rsidRPr="000326EB">
        <w:t xml:space="preserve">a </w:t>
      </w:r>
      <w:r w:rsidRPr="000326EB">
        <w:t>Review of the S</w:t>
      </w:r>
      <w:r w:rsidR="00C944F0" w:rsidRPr="000326EB">
        <w:t>BA</w:t>
      </w:r>
      <w:r w:rsidRPr="000326EB">
        <w:t xml:space="preserve"> for Europe</w:t>
      </w:r>
      <w:r w:rsidR="00EB7DD1" w:rsidRPr="000326EB">
        <w:rPr>
          <w:rStyle w:val="Voetnootmarkering"/>
        </w:rPr>
        <w:footnoteReference w:id="5"/>
      </w:r>
      <w:r w:rsidRPr="000326EB">
        <w:t xml:space="preserve"> with the aim </w:t>
      </w:r>
      <w:r w:rsidR="00BC7E30" w:rsidRPr="000326EB">
        <w:t>of speeding</w:t>
      </w:r>
      <w:r w:rsidRPr="000326EB">
        <w:t xml:space="preserve"> up </w:t>
      </w:r>
      <w:r w:rsidR="00C944F0" w:rsidRPr="000326EB">
        <w:t xml:space="preserve">its </w:t>
      </w:r>
      <w:r w:rsidRPr="000326EB">
        <w:t>implementation</w:t>
      </w:r>
      <w:r w:rsidR="00EB7DD1" w:rsidRPr="000326EB">
        <w:rPr>
          <w:rStyle w:val="Voetnootmarkering"/>
        </w:rPr>
        <w:footnoteReference w:id="6"/>
      </w:r>
      <w:r w:rsidR="00FC7F85" w:rsidRPr="000326EB">
        <w:t>, and launched a public consultation in 2014 o</w:t>
      </w:r>
      <w:r w:rsidR="00CB654E" w:rsidRPr="000326EB">
        <w:t>n how the SBA should be revised</w:t>
      </w:r>
      <w:r w:rsidR="00CB654E" w:rsidRPr="000326EB">
        <w:rPr>
          <w:rStyle w:val="Voetnootmarkering"/>
        </w:rPr>
        <w:footnoteReference w:id="7"/>
      </w:r>
      <w:r w:rsidR="00FC7F85" w:rsidRPr="000326EB">
        <w:t xml:space="preserve">, but it is </w:t>
      </w:r>
      <w:r w:rsidR="0028558A" w:rsidRPr="000326EB">
        <w:t xml:space="preserve">a </w:t>
      </w:r>
      <w:r w:rsidR="00FC7F85" w:rsidRPr="000326EB">
        <w:t xml:space="preserve">pity that no further policy actions were taken to follow </w:t>
      </w:r>
      <w:r w:rsidR="0028558A" w:rsidRPr="000326EB">
        <w:t xml:space="preserve">this </w:t>
      </w:r>
      <w:r w:rsidR="00FC7F85" w:rsidRPr="000326EB">
        <w:t>up</w:t>
      </w:r>
      <w:r w:rsidRPr="000326EB">
        <w:t>.</w:t>
      </w:r>
      <w:r w:rsidR="00C944F0" w:rsidRPr="000326EB">
        <w:t xml:space="preserve"> </w:t>
      </w:r>
      <w:r w:rsidR="0028558A" w:rsidRPr="000326EB">
        <w:t xml:space="preserve">The </w:t>
      </w:r>
      <w:r w:rsidR="00FC7F85" w:rsidRPr="000326EB">
        <w:t>SBA</w:t>
      </w:r>
      <w:r w:rsidR="0028558A" w:rsidRPr="000326EB">
        <w:t>'s</w:t>
      </w:r>
      <w:r w:rsidR="00C944F0" w:rsidRPr="000326EB">
        <w:t xml:space="preserve"> annual progress is </w:t>
      </w:r>
      <w:r w:rsidR="001F683B" w:rsidRPr="000326EB">
        <w:t>reviewed</w:t>
      </w:r>
      <w:r w:rsidR="00C944F0" w:rsidRPr="000326EB">
        <w:t xml:space="preserve"> by </w:t>
      </w:r>
      <w:r w:rsidR="000B0029" w:rsidRPr="000326EB">
        <w:t xml:space="preserve">the </w:t>
      </w:r>
      <w:r w:rsidR="00C944F0" w:rsidRPr="000326EB">
        <w:t xml:space="preserve">SME </w:t>
      </w:r>
      <w:r w:rsidR="001F683B" w:rsidRPr="000326EB">
        <w:t>E</w:t>
      </w:r>
      <w:r w:rsidR="00C944F0" w:rsidRPr="000326EB">
        <w:t xml:space="preserve">nvoy </w:t>
      </w:r>
      <w:r w:rsidR="001F683B" w:rsidRPr="000326EB">
        <w:t>N</w:t>
      </w:r>
      <w:r w:rsidR="00C944F0" w:rsidRPr="000326EB">
        <w:t xml:space="preserve">etwork, but much </w:t>
      </w:r>
      <w:r w:rsidR="000B0029" w:rsidRPr="000326EB">
        <w:t xml:space="preserve">work </w:t>
      </w:r>
      <w:r w:rsidR="00C944F0" w:rsidRPr="000326EB">
        <w:t xml:space="preserve">is needed </w:t>
      </w:r>
      <w:r w:rsidR="000B0029" w:rsidRPr="000326EB">
        <w:t xml:space="preserve">to ensure that </w:t>
      </w:r>
      <w:r w:rsidR="00C944F0" w:rsidRPr="000326EB">
        <w:t xml:space="preserve">this information </w:t>
      </w:r>
      <w:r w:rsidR="000B0029" w:rsidRPr="000326EB">
        <w:t xml:space="preserve">actually </w:t>
      </w:r>
      <w:r w:rsidR="00C944F0" w:rsidRPr="000326EB">
        <w:t>reach</w:t>
      </w:r>
      <w:r w:rsidR="000B0029" w:rsidRPr="000326EB">
        <w:t>es</w:t>
      </w:r>
      <w:r w:rsidR="00C944F0" w:rsidRPr="000326EB">
        <w:t xml:space="preserve"> SMEs</w:t>
      </w:r>
      <w:r w:rsidR="00FC7F85" w:rsidRPr="000326EB">
        <w:t xml:space="preserve"> and their representative organisations</w:t>
      </w:r>
      <w:r w:rsidR="00C944F0" w:rsidRPr="000326EB">
        <w:t>.</w:t>
      </w:r>
    </w:p>
    <w:p w14:paraId="7C3EEF6D" w14:textId="77777777" w:rsidR="00AD62FD" w:rsidRPr="000326EB" w:rsidRDefault="00AD62FD"/>
    <w:p w14:paraId="1574183E" w14:textId="76251CDE" w:rsidR="006B2496" w:rsidRPr="000326EB" w:rsidRDefault="007B5BDE">
      <w:pPr>
        <w:pStyle w:val="Kop2"/>
      </w:pPr>
      <w:r w:rsidRPr="000326EB">
        <w:t xml:space="preserve">The EESC appreciates </w:t>
      </w:r>
      <w:r w:rsidR="000B0029" w:rsidRPr="000326EB">
        <w:t xml:space="preserve">the </w:t>
      </w:r>
      <w:r w:rsidR="00AD62FD" w:rsidRPr="000326EB">
        <w:t xml:space="preserve">focused efforts </w:t>
      </w:r>
      <w:r w:rsidRPr="000326EB">
        <w:t xml:space="preserve">of the EC </w:t>
      </w:r>
      <w:r w:rsidR="00AD62FD" w:rsidRPr="000326EB">
        <w:t xml:space="preserve">to implement </w:t>
      </w:r>
      <w:r w:rsidRPr="000326EB">
        <w:t xml:space="preserve">the </w:t>
      </w:r>
      <w:r w:rsidR="00B10575" w:rsidRPr="000326EB">
        <w:t>"</w:t>
      </w:r>
      <w:r w:rsidRPr="000326EB">
        <w:t>think small first</w:t>
      </w:r>
      <w:r w:rsidR="00B10575" w:rsidRPr="000326EB">
        <w:t>"</w:t>
      </w:r>
      <w:r w:rsidRPr="000326EB">
        <w:t xml:space="preserve"> principle</w:t>
      </w:r>
      <w:r w:rsidR="00BC7E30" w:rsidRPr="000326EB">
        <w:t xml:space="preserve">, </w:t>
      </w:r>
      <w:r w:rsidR="00000D6E" w:rsidRPr="000326EB">
        <w:t xml:space="preserve">and especially the approach </w:t>
      </w:r>
      <w:r w:rsidR="000B0029" w:rsidRPr="000326EB">
        <w:t xml:space="preserve">of </w:t>
      </w:r>
      <w:r w:rsidR="00000D6E" w:rsidRPr="000326EB">
        <w:t>taking care of SMEs</w:t>
      </w:r>
      <w:r w:rsidR="000B0029" w:rsidRPr="000326EB">
        <w:t>'</w:t>
      </w:r>
      <w:r w:rsidR="00000D6E" w:rsidRPr="000326EB">
        <w:t xml:space="preserve"> interests</w:t>
      </w:r>
      <w:r w:rsidR="000B0029" w:rsidRPr="000326EB">
        <w:t>,</w:t>
      </w:r>
      <w:r w:rsidR="00000D6E" w:rsidRPr="000326EB">
        <w:t xml:space="preserve"> as applied in </w:t>
      </w:r>
      <w:r w:rsidR="00AD62FD" w:rsidRPr="000326EB">
        <w:t>REFIT</w:t>
      </w:r>
      <w:r w:rsidR="00BC7E30" w:rsidRPr="000326EB">
        <w:t xml:space="preserve"> and</w:t>
      </w:r>
      <w:r w:rsidR="00AD62FD" w:rsidRPr="000326EB">
        <w:t xml:space="preserve"> the Start-Up and Scale-Up Initiative</w:t>
      </w:r>
      <w:r w:rsidR="00EB7DD1" w:rsidRPr="000326EB">
        <w:rPr>
          <w:rStyle w:val="Voetnootmarkering"/>
        </w:rPr>
        <w:footnoteReference w:id="8"/>
      </w:r>
      <w:r w:rsidR="00BC7E30" w:rsidRPr="000326EB">
        <w:t>.</w:t>
      </w:r>
    </w:p>
    <w:p w14:paraId="21D2CEE1" w14:textId="77777777" w:rsidR="006B2496" w:rsidRPr="000326EB" w:rsidRDefault="006B2496">
      <w:pPr>
        <w:rPr>
          <w:lang w:bidi="en-GB"/>
        </w:rPr>
      </w:pPr>
    </w:p>
    <w:p w14:paraId="2F5744BD" w14:textId="77777777" w:rsidR="00AD62FD" w:rsidRPr="000326EB" w:rsidRDefault="00AD62FD">
      <w:pPr>
        <w:pStyle w:val="Kop1"/>
        <w:keepNext/>
        <w:rPr>
          <w:b/>
          <w:lang w:bidi="en-GB"/>
        </w:rPr>
      </w:pPr>
      <w:r w:rsidRPr="000326EB">
        <w:rPr>
          <w:b/>
          <w:lang w:bidi="en-GB"/>
        </w:rPr>
        <w:t>General remarks</w:t>
      </w:r>
    </w:p>
    <w:p w14:paraId="41F4C693" w14:textId="77777777" w:rsidR="00AD62FD" w:rsidRPr="000326EB" w:rsidRDefault="00AD62FD">
      <w:pPr>
        <w:keepNext/>
        <w:rPr>
          <w:lang w:bidi="en-GB"/>
        </w:rPr>
      </w:pPr>
    </w:p>
    <w:p w14:paraId="6672CCEB" w14:textId="6639690F" w:rsidR="00AD62FD" w:rsidRPr="000326EB" w:rsidRDefault="00FC7F85">
      <w:pPr>
        <w:pStyle w:val="Kop2"/>
      </w:pPr>
      <w:r w:rsidRPr="000326EB">
        <w:t xml:space="preserve">The EESC regrets that </w:t>
      </w:r>
      <w:r w:rsidR="00AD62FD" w:rsidRPr="000326EB">
        <w:t xml:space="preserve">progress in the real application of the </w:t>
      </w:r>
      <w:r w:rsidR="00B10575" w:rsidRPr="000326EB">
        <w:t>"</w:t>
      </w:r>
      <w:r w:rsidR="00AD62FD" w:rsidRPr="000326EB">
        <w:t>think small first</w:t>
      </w:r>
      <w:r w:rsidR="00B10575" w:rsidRPr="000326EB">
        <w:t>"</w:t>
      </w:r>
      <w:r w:rsidR="00AD62FD" w:rsidRPr="000326EB">
        <w:t xml:space="preserve"> principle remains fragmented and far from </w:t>
      </w:r>
      <w:r w:rsidR="009D4A38" w:rsidRPr="000326EB">
        <w:t xml:space="preserve">being </w:t>
      </w:r>
      <w:r w:rsidR="00AD62FD" w:rsidRPr="000326EB">
        <w:t xml:space="preserve">complete. This </w:t>
      </w:r>
      <w:r w:rsidRPr="000326EB">
        <w:t xml:space="preserve">implementation </w:t>
      </w:r>
      <w:r w:rsidR="00AD62FD" w:rsidRPr="000326EB">
        <w:t>delay is very dangerous because SME</w:t>
      </w:r>
      <w:r w:rsidR="00BC7E30" w:rsidRPr="000326EB">
        <w:t>s</w:t>
      </w:r>
      <w:r w:rsidR="00AD62FD" w:rsidRPr="000326EB">
        <w:t xml:space="preserve"> </w:t>
      </w:r>
      <w:r w:rsidR="00BC7E30" w:rsidRPr="000326EB">
        <w:t xml:space="preserve">are </w:t>
      </w:r>
      <w:r w:rsidR="00AD62FD" w:rsidRPr="000326EB">
        <w:t xml:space="preserve">currently </w:t>
      </w:r>
      <w:r w:rsidR="00BC7E30" w:rsidRPr="000326EB">
        <w:t xml:space="preserve">facing </w:t>
      </w:r>
      <w:r w:rsidR="00AD62FD" w:rsidRPr="000326EB">
        <w:t xml:space="preserve">more challenges than ever – </w:t>
      </w:r>
      <w:r w:rsidR="00BC7E30" w:rsidRPr="000326EB">
        <w:t xml:space="preserve">harsh </w:t>
      </w:r>
      <w:r w:rsidR="00AD62FD" w:rsidRPr="000326EB">
        <w:t xml:space="preserve">competition, shortage of skilled labour, </w:t>
      </w:r>
      <w:r w:rsidR="009D4A38" w:rsidRPr="000326EB">
        <w:t>new forms of work and of consumption</w:t>
      </w:r>
      <w:r w:rsidR="00AD62FD" w:rsidRPr="000326EB">
        <w:t>,</w:t>
      </w:r>
      <w:r w:rsidR="00EF642A" w:rsidRPr="000326EB">
        <w:t xml:space="preserve"> an</w:t>
      </w:r>
      <w:r w:rsidR="00AD62FD" w:rsidRPr="000326EB">
        <w:t xml:space="preserve"> increasingly </w:t>
      </w:r>
      <w:r w:rsidRPr="000326EB">
        <w:t>complex</w:t>
      </w:r>
      <w:r w:rsidR="00AD62FD" w:rsidRPr="000326EB">
        <w:t xml:space="preserve"> and </w:t>
      </w:r>
      <w:r w:rsidR="00F57ABA" w:rsidRPr="000326EB">
        <w:t xml:space="preserve">intense </w:t>
      </w:r>
      <w:r w:rsidR="00AD62FD" w:rsidRPr="000326EB">
        <w:t xml:space="preserve">flow of information, </w:t>
      </w:r>
      <w:r w:rsidR="009D4A38" w:rsidRPr="000326EB">
        <w:t xml:space="preserve">limited resources for innovation, </w:t>
      </w:r>
      <w:r w:rsidR="00AD62FD" w:rsidRPr="000326EB">
        <w:t>constant downgrading of the entrepreneur’s role, volatile financial markets</w:t>
      </w:r>
      <w:r w:rsidR="00F57ABA" w:rsidRPr="000326EB">
        <w:t>,</w:t>
      </w:r>
      <w:r w:rsidR="00AD62FD" w:rsidRPr="000326EB">
        <w:t xml:space="preserve"> complicated access to finance and high dependence on </w:t>
      </w:r>
      <w:r w:rsidRPr="000326EB">
        <w:t>the</w:t>
      </w:r>
      <w:r w:rsidR="00F57ABA" w:rsidRPr="000326EB">
        <w:t xml:space="preserve"> </w:t>
      </w:r>
      <w:r w:rsidR="00AD62FD" w:rsidRPr="000326EB">
        <w:t>external environment</w:t>
      </w:r>
      <w:r w:rsidR="009D4A38" w:rsidRPr="000326EB">
        <w:t>,</w:t>
      </w:r>
      <w:r w:rsidR="00AD62FD" w:rsidRPr="000326EB">
        <w:t xml:space="preserve"> </w:t>
      </w:r>
      <w:r w:rsidR="009D4A38" w:rsidRPr="000326EB">
        <w:t>limited</w:t>
      </w:r>
      <w:r w:rsidR="00AD62FD" w:rsidRPr="000326EB">
        <w:t xml:space="preserve"> bargaining power</w:t>
      </w:r>
      <w:r w:rsidR="00EB7DD1" w:rsidRPr="000326EB">
        <w:rPr>
          <w:rStyle w:val="Voetnootmarkering"/>
        </w:rPr>
        <w:footnoteReference w:id="9"/>
      </w:r>
      <w:r w:rsidR="00AD62FD" w:rsidRPr="000326EB">
        <w:t>.</w:t>
      </w:r>
      <w:r w:rsidR="009D4A38" w:rsidRPr="000326EB">
        <w:t xml:space="preserve"> The SME situation is further aggravated by </w:t>
      </w:r>
      <w:r w:rsidR="001F683B" w:rsidRPr="000326EB">
        <w:t xml:space="preserve">an </w:t>
      </w:r>
      <w:r w:rsidR="000B0029" w:rsidRPr="000326EB">
        <w:t xml:space="preserve">overly </w:t>
      </w:r>
      <w:r w:rsidR="009D4A38" w:rsidRPr="000326EB">
        <w:t xml:space="preserve">complex </w:t>
      </w:r>
      <w:r w:rsidR="001F683B" w:rsidRPr="000326EB">
        <w:t xml:space="preserve">process of </w:t>
      </w:r>
      <w:r w:rsidR="009D4A38" w:rsidRPr="000326EB">
        <w:t>technical standardi</w:t>
      </w:r>
      <w:r w:rsidR="000B0029" w:rsidRPr="000326EB">
        <w:t>s</w:t>
      </w:r>
      <w:r w:rsidR="009D4A38" w:rsidRPr="000326EB">
        <w:t xml:space="preserve">ation, intellectual property </w:t>
      </w:r>
      <w:r w:rsidRPr="000326EB">
        <w:t xml:space="preserve">and general data </w:t>
      </w:r>
      <w:r w:rsidR="009D4A38" w:rsidRPr="000326EB">
        <w:t xml:space="preserve">protection rules, market abuses by global actors, </w:t>
      </w:r>
      <w:r w:rsidR="000B0029" w:rsidRPr="000326EB">
        <w:t xml:space="preserve">and </w:t>
      </w:r>
      <w:r w:rsidR="009D4A38" w:rsidRPr="000326EB">
        <w:t xml:space="preserve">impeded participation </w:t>
      </w:r>
      <w:r w:rsidR="00486395" w:rsidRPr="000326EB">
        <w:t>in EU</w:t>
      </w:r>
      <w:r w:rsidR="009D4A38" w:rsidRPr="000326EB">
        <w:t>/national public contracts and in global value chains. More efficient solutions should be designed, especially where the SMEs are negatively affected by structural problems and market failures.</w:t>
      </w:r>
    </w:p>
    <w:p w14:paraId="5D2C3334" w14:textId="77777777" w:rsidR="00AD62FD" w:rsidRPr="000326EB" w:rsidRDefault="00AD62FD"/>
    <w:p w14:paraId="03B537F2" w14:textId="2F548FD5" w:rsidR="00AD62FD" w:rsidRPr="000326EB" w:rsidRDefault="000B0029">
      <w:pPr>
        <w:pStyle w:val="Kop2"/>
      </w:pPr>
      <w:r w:rsidRPr="000326EB">
        <w:t>D</w:t>
      </w:r>
      <w:r w:rsidR="009D4A38" w:rsidRPr="000326EB">
        <w:t xml:space="preserve">igitalisation and the technological developments it </w:t>
      </w:r>
      <w:r w:rsidR="006F35DE" w:rsidRPr="000326EB">
        <w:t>entails</w:t>
      </w:r>
      <w:r w:rsidR="009D4A38" w:rsidRPr="000326EB">
        <w:t xml:space="preserve">, including e-commerce, present not only valuable opportunities for SMEs but also pose important challenges, </w:t>
      </w:r>
      <w:r w:rsidR="006F35DE" w:rsidRPr="000326EB">
        <w:t>prompting them to</w:t>
      </w:r>
      <w:r w:rsidR="009D4A38" w:rsidRPr="000326EB">
        <w:t xml:space="preserve"> change their culture, activities</w:t>
      </w:r>
      <w:r w:rsidR="006F35DE" w:rsidRPr="000326EB">
        <w:t xml:space="preserve"> and</w:t>
      </w:r>
      <w:r w:rsidR="009D4A38" w:rsidRPr="000326EB">
        <w:t xml:space="preserve"> business models. It </w:t>
      </w:r>
      <w:r w:rsidR="00532D95" w:rsidRPr="000326EB">
        <w:t xml:space="preserve">would be </w:t>
      </w:r>
      <w:r w:rsidR="009D4A38" w:rsidRPr="000326EB">
        <w:t xml:space="preserve">highly desirable </w:t>
      </w:r>
      <w:r w:rsidR="009B4F25" w:rsidRPr="000326EB">
        <w:t>for the economic sectors and regions that are most critical for SMEs to be involved more closely</w:t>
      </w:r>
      <w:r w:rsidR="005678C0" w:rsidRPr="000326EB">
        <w:t xml:space="preserve"> </w:t>
      </w:r>
      <w:r w:rsidR="00345BD6" w:rsidRPr="000326EB">
        <w:t xml:space="preserve">in </w:t>
      </w:r>
      <w:r w:rsidR="009D4A38" w:rsidRPr="000326EB">
        <w:t>Industry 4.0.</w:t>
      </w:r>
    </w:p>
    <w:p w14:paraId="5A300186" w14:textId="77777777" w:rsidR="00AD62FD" w:rsidRPr="000326EB" w:rsidRDefault="00AD62FD"/>
    <w:p w14:paraId="7EB75DDF" w14:textId="77777777" w:rsidR="00AD62FD" w:rsidRPr="000326EB" w:rsidRDefault="00C022C2">
      <w:pPr>
        <w:pStyle w:val="Kop1"/>
        <w:keepNext/>
        <w:rPr>
          <w:b/>
          <w:lang w:bidi="en-GB"/>
        </w:rPr>
      </w:pPr>
      <w:r w:rsidRPr="000326EB">
        <w:rPr>
          <w:b/>
          <w:lang w:bidi="en-GB"/>
        </w:rPr>
        <w:t xml:space="preserve">Better </w:t>
      </w:r>
      <w:r w:rsidR="006951EA" w:rsidRPr="000326EB">
        <w:rPr>
          <w:b/>
          <w:lang w:bidi="en-GB"/>
        </w:rPr>
        <w:t>policy</w:t>
      </w:r>
      <w:r w:rsidR="00532D95" w:rsidRPr="000326EB">
        <w:rPr>
          <w:b/>
          <w:lang w:bidi="en-GB"/>
        </w:rPr>
        <w:t>-</w:t>
      </w:r>
      <w:r w:rsidRPr="000326EB">
        <w:rPr>
          <w:b/>
          <w:lang w:bidi="en-GB"/>
        </w:rPr>
        <w:t>making and more effective delivery</w:t>
      </w:r>
    </w:p>
    <w:p w14:paraId="5B993F4D" w14:textId="77777777" w:rsidR="00AD62FD" w:rsidRPr="000326EB" w:rsidRDefault="00AD62FD">
      <w:pPr>
        <w:keepNext/>
        <w:rPr>
          <w:lang w:bidi="en-GB"/>
        </w:rPr>
      </w:pPr>
    </w:p>
    <w:p w14:paraId="256C3EC0" w14:textId="0D81BD60" w:rsidR="006951EA" w:rsidRPr="000326EB" w:rsidRDefault="006A54CE">
      <w:pPr>
        <w:pStyle w:val="Kop2"/>
      </w:pPr>
      <w:r w:rsidRPr="000326EB">
        <w:t>The</w:t>
      </w:r>
      <w:r w:rsidR="006951EA" w:rsidRPr="000326EB">
        <w:t xml:space="preserve"> </w:t>
      </w:r>
      <w:r w:rsidR="00C022C2" w:rsidRPr="000326EB">
        <w:t xml:space="preserve">EESC sees the </w:t>
      </w:r>
      <w:r w:rsidR="006951EA" w:rsidRPr="000326EB">
        <w:t>SME definition</w:t>
      </w:r>
      <w:r w:rsidRPr="000326EB">
        <w:t xml:space="preserve"> </w:t>
      </w:r>
      <w:r w:rsidR="00C022C2" w:rsidRPr="000326EB">
        <w:t xml:space="preserve">not as the answer </w:t>
      </w:r>
      <w:r w:rsidR="00532D95" w:rsidRPr="000326EB">
        <w:t xml:space="preserve">to </w:t>
      </w:r>
      <w:r w:rsidR="00C022C2" w:rsidRPr="000326EB">
        <w:t xml:space="preserve">all SME problems, but as an instrument to provide for better access to support measures. Any revision of the definition should be based on </w:t>
      </w:r>
      <w:r w:rsidR="00532D95" w:rsidRPr="000326EB">
        <w:t xml:space="preserve">an </w:t>
      </w:r>
      <w:r w:rsidR="00C022C2" w:rsidRPr="000326EB">
        <w:t>evaluation of the effects of the proposed changes on the EU</w:t>
      </w:r>
      <w:r w:rsidR="00532D95" w:rsidRPr="000326EB">
        <w:t>'s</w:t>
      </w:r>
      <w:r w:rsidR="00C022C2" w:rsidRPr="000326EB">
        <w:t xml:space="preserve"> SME policies and programmes and especially on their contribution to growth and job creation. The</w:t>
      </w:r>
      <w:r w:rsidRPr="000326EB">
        <w:t xml:space="preserve"> update </w:t>
      </w:r>
      <w:r w:rsidR="00C022C2" w:rsidRPr="000326EB">
        <w:t xml:space="preserve">must take into consideration the key recommendation </w:t>
      </w:r>
      <w:r w:rsidR="00532D95" w:rsidRPr="000326EB">
        <w:t xml:space="preserve">based on </w:t>
      </w:r>
      <w:r w:rsidR="00C022C2" w:rsidRPr="000326EB">
        <w:t>the results of the consultations and the decision of the EU Court of Justice</w:t>
      </w:r>
      <w:r w:rsidR="000670C9" w:rsidRPr="000326EB">
        <w:rPr>
          <w:rStyle w:val="Voetnootmarkering"/>
        </w:rPr>
        <w:footnoteReference w:id="10"/>
      </w:r>
      <w:r w:rsidR="00C022C2" w:rsidRPr="000326EB">
        <w:t xml:space="preserve">. The EESC calls </w:t>
      </w:r>
      <w:r w:rsidR="0028558A" w:rsidRPr="000326EB">
        <w:t xml:space="preserve">for further </w:t>
      </w:r>
      <w:r w:rsidR="00FC7F85" w:rsidRPr="000326EB">
        <w:t xml:space="preserve">work to explore the possibility </w:t>
      </w:r>
      <w:r w:rsidR="00532D95" w:rsidRPr="000326EB">
        <w:t xml:space="preserve">for </w:t>
      </w:r>
      <w:r w:rsidR="00C022C2" w:rsidRPr="000326EB">
        <w:t xml:space="preserve">the revision </w:t>
      </w:r>
      <w:r w:rsidRPr="000326EB">
        <w:t>to</w:t>
      </w:r>
      <w:r w:rsidR="00EB7DD1" w:rsidRPr="000326EB">
        <w:t xml:space="preserve"> include at </w:t>
      </w:r>
      <w:r w:rsidRPr="000326EB">
        <w:t>least</w:t>
      </w:r>
      <w:r w:rsidR="00EB7DD1" w:rsidRPr="000326EB">
        <w:rPr>
          <w:rStyle w:val="Voetnootmarkering"/>
        </w:rPr>
        <w:footnoteReference w:id="11"/>
      </w:r>
      <w:r w:rsidR="006951EA" w:rsidRPr="000326EB">
        <w:t>:</w:t>
      </w:r>
      <w:r w:rsidR="00C022C2" w:rsidRPr="000326EB">
        <w:t xml:space="preserve"> flexibility for SMEs to choose which two of the three criteria of Article 2</w:t>
      </w:r>
      <w:r w:rsidR="007D3942" w:rsidRPr="000326EB">
        <w:t xml:space="preserve"> of the Annex to the Recommendation</w:t>
      </w:r>
      <w:r w:rsidR="000670C9" w:rsidRPr="000326EB">
        <w:rPr>
          <w:rStyle w:val="Voetnootmarkering"/>
        </w:rPr>
        <w:footnoteReference w:id="12"/>
      </w:r>
      <w:r w:rsidR="00C022C2" w:rsidRPr="000326EB">
        <w:t xml:space="preserve"> to meet, instead of imposing the "staff headcount criterion"</w:t>
      </w:r>
      <w:r w:rsidR="000670C9" w:rsidRPr="000326EB">
        <w:rPr>
          <w:rStyle w:val="Voetnootmarkering"/>
        </w:rPr>
        <w:footnoteReference w:id="13"/>
      </w:r>
      <w:r w:rsidR="00C022C2" w:rsidRPr="000326EB">
        <w:t xml:space="preserve"> as the only major criterion; </w:t>
      </w:r>
      <w:r w:rsidR="00F36046" w:rsidRPr="000326EB">
        <w:t xml:space="preserve">measures to </w:t>
      </w:r>
      <w:r w:rsidR="00C022C2" w:rsidRPr="000326EB">
        <w:t>update, whenever necessary, the thresholds of Art</w:t>
      </w:r>
      <w:r w:rsidR="00626392" w:rsidRPr="000326EB">
        <w:t>icle</w:t>
      </w:r>
      <w:r w:rsidR="00C022C2" w:rsidRPr="000326EB">
        <w:t xml:space="preserve"> 2, including by aligning them with the most up-to-date approach </w:t>
      </w:r>
      <w:r w:rsidR="00F36046" w:rsidRPr="000326EB">
        <w:t xml:space="preserve">as set out </w:t>
      </w:r>
      <w:r w:rsidR="00C022C2" w:rsidRPr="000326EB">
        <w:t>in Directive 2013/34/EU</w:t>
      </w:r>
      <w:r w:rsidR="00DF379F" w:rsidRPr="000326EB">
        <w:rPr>
          <w:rStyle w:val="Voetnootmarkering"/>
        </w:rPr>
        <w:footnoteReference w:id="14"/>
      </w:r>
      <w:r w:rsidR="00C022C2" w:rsidRPr="000326EB">
        <w:t xml:space="preserve"> and </w:t>
      </w:r>
      <w:r w:rsidR="006951EA" w:rsidRPr="000326EB">
        <w:t>reassess</w:t>
      </w:r>
      <w:r w:rsidRPr="000326EB">
        <w:t>ing</w:t>
      </w:r>
      <w:r w:rsidR="006951EA" w:rsidRPr="000326EB">
        <w:t xml:space="preserve"> and revis</w:t>
      </w:r>
      <w:r w:rsidRPr="000326EB">
        <w:t>ing</w:t>
      </w:r>
      <w:r w:rsidR="006951EA" w:rsidRPr="000326EB">
        <w:t xml:space="preserve"> the </w:t>
      </w:r>
      <w:r w:rsidR="007D3942" w:rsidRPr="000326EB">
        <w:t xml:space="preserve">restrictive rules </w:t>
      </w:r>
      <w:r w:rsidR="006951EA" w:rsidRPr="000326EB">
        <w:t>in Art</w:t>
      </w:r>
      <w:r w:rsidR="00626392" w:rsidRPr="000326EB">
        <w:t>icle</w:t>
      </w:r>
      <w:r w:rsidR="006951EA" w:rsidRPr="000326EB">
        <w:t xml:space="preserve"> 3</w:t>
      </w:r>
      <w:r w:rsidR="00DF379F" w:rsidRPr="000326EB">
        <w:rPr>
          <w:rStyle w:val="Voetnootmarkering"/>
        </w:rPr>
        <w:footnoteReference w:id="15"/>
      </w:r>
      <w:r w:rsidR="006951EA" w:rsidRPr="000326EB">
        <w:t>.</w:t>
      </w:r>
      <w:r w:rsidR="00141511" w:rsidRPr="000326EB">
        <w:t xml:space="preserve"> Should the SME definition be revised, the Commission must do so in close cooperation with the SME organisations at European, national and regional level.</w:t>
      </w:r>
    </w:p>
    <w:p w14:paraId="44B00093" w14:textId="77777777" w:rsidR="00AD62FD" w:rsidRPr="000326EB" w:rsidRDefault="00AD62FD">
      <w:pPr>
        <w:rPr>
          <w:lang w:bidi="en-GB"/>
        </w:rPr>
      </w:pPr>
    </w:p>
    <w:p w14:paraId="2F12E36A" w14:textId="4FB90FD7" w:rsidR="006951EA" w:rsidRPr="000326EB" w:rsidRDefault="00C47CFB">
      <w:pPr>
        <w:pStyle w:val="Kop2"/>
      </w:pPr>
      <w:r w:rsidRPr="000326EB">
        <w:t xml:space="preserve">A </w:t>
      </w:r>
      <w:r w:rsidR="00CE418F" w:rsidRPr="000326EB">
        <w:t xml:space="preserve">more detailed, </w:t>
      </w:r>
      <w:r w:rsidRPr="000326EB">
        <w:t>d</w:t>
      </w:r>
      <w:r w:rsidR="006951EA" w:rsidRPr="000326EB">
        <w:t xml:space="preserve">ifferentiated approach to devising SME </w:t>
      </w:r>
      <w:r w:rsidR="007D3942" w:rsidRPr="000326EB">
        <w:t>support</w:t>
      </w:r>
      <w:r w:rsidR="006951EA" w:rsidRPr="000326EB">
        <w:t xml:space="preserve"> measures </w:t>
      </w:r>
      <w:r w:rsidR="000D2DE5" w:rsidRPr="000326EB">
        <w:t>should</w:t>
      </w:r>
      <w:r w:rsidRPr="000326EB">
        <w:t xml:space="preserve"> </w:t>
      </w:r>
      <w:r w:rsidR="006951EA" w:rsidRPr="000326EB">
        <w:t>be applied</w:t>
      </w:r>
      <w:r w:rsidR="00CE418F" w:rsidRPr="000326EB">
        <w:t>,</w:t>
      </w:r>
      <w:r w:rsidR="006951EA" w:rsidRPr="000326EB">
        <w:t xml:space="preserve"> taking into consideration the heterogeneity and diversity of SMEs</w:t>
      </w:r>
      <w:r w:rsidR="00AF7E2E" w:rsidRPr="000326EB">
        <w:t xml:space="preserve"> and the different market failures that they face</w:t>
      </w:r>
      <w:r w:rsidR="006951EA" w:rsidRPr="000326EB">
        <w:t xml:space="preserve">. </w:t>
      </w:r>
      <w:r w:rsidR="00AF7E2E" w:rsidRPr="000326EB">
        <w:t>T</w:t>
      </w:r>
      <w:r w:rsidR="006951EA" w:rsidRPr="000326EB">
        <w:t xml:space="preserve">he specific needs of </w:t>
      </w:r>
      <w:r w:rsidR="00AF7E2E" w:rsidRPr="000326EB">
        <w:t xml:space="preserve">different </w:t>
      </w:r>
      <w:r w:rsidR="006951EA" w:rsidRPr="000326EB">
        <w:t>sub-groups</w:t>
      </w:r>
      <w:r w:rsidR="00376CA6" w:rsidRPr="000326EB">
        <w:rPr>
          <w:rStyle w:val="Voetnootmarkering"/>
        </w:rPr>
        <w:footnoteReference w:id="16"/>
      </w:r>
      <w:r w:rsidR="006951EA" w:rsidRPr="000326EB">
        <w:t xml:space="preserve"> </w:t>
      </w:r>
      <w:r w:rsidR="00AF7E2E" w:rsidRPr="000326EB">
        <w:t xml:space="preserve">that have </w:t>
      </w:r>
      <w:r w:rsidR="00532D95" w:rsidRPr="000326EB">
        <w:t xml:space="preserve">the </w:t>
      </w:r>
      <w:r w:rsidR="00AF7E2E" w:rsidRPr="000326EB">
        <w:t xml:space="preserve">potential </w:t>
      </w:r>
      <w:r w:rsidR="00532D95" w:rsidRPr="000326EB">
        <w:t xml:space="preserve">to </w:t>
      </w:r>
      <w:r w:rsidR="00AF7E2E" w:rsidRPr="000326EB">
        <w:t>add value to the process of economic development</w:t>
      </w:r>
      <w:r w:rsidR="00376CA6" w:rsidRPr="000326EB">
        <w:rPr>
          <w:rStyle w:val="Voetnootmarkering"/>
        </w:rPr>
        <w:footnoteReference w:id="17"/>
      </w:r>
      <w:r w:rsidR="00AF7E2E" w:rsidRPr="000326EB">
        <w:t xml:space="preserve">, </w:t>
      </w:r>
      <w:r w:rsidR="000D2DE5" w:rsidRPr="000326EB">
        <w:t>with their various</w:t>
      </w:r>
      <w:r w:rsidR="006951EA" w:rsidRPr="000326EB">
        <w:t xml:space="preserve"> different legal forms and models of operation</w:t>
      </w:r>
      <w:r w:rsidR="003F6839" w:rsidRPr="000326EB">
        <w:rPr>
          <w:rStyle w:val="Voetnootmarkering"/>
        </w:rPr>
        <w:footnoteReference w:id="18"/>
      </w:r>
      <w:r w:rsidR="00AF7E2E" w:rsidRPr="000326EB">
        <w:t xml:space="preserve"> should be explored</w:t>
      </w:r>
      <w:r w:rsidR="006951EA" w:rsidRPr="000326EB">
        <w:t xml:space="preserve">, in order to </w:t>
      </w:r>
      <w:r w:rsidR="00AF7E2E" w:rsidRPr="000326EB">
        <w:t xml:space="preserve">design and effectively deliver </w:t>
      </w:r>
      <w:r w:rsidR="006951EA" w:rsidRPr="000326EB">
        <w:t>an adequate portfolio of policy measures to promote their growth</w:t>
      </w:r>
      <w:r w:rsidR="00141511" w:rsidRPr="000326EB">
        <w:t xml:space="preserve">, including by providing a definition for each and every </w:t>
      </w:r>
      <w:r w:rsidR="005678C0" w:rsidRPr="000326EB">
        <w:t xml:space="preserve">one </w:t>
      </w:r>
      <w:r w:rsidR="00141511" w:rsidRPr="000326EB">
        <w:t>of them</w:t>
      </w:r>
      <w:r w:rsidR="00141511" w:rsidRPr="000326EB">
        <w:rPr>
          <w:rStyle w:val="Voetnootmarkering"/>
        </w:rPr>
        <w:footnoteReference w:id="19"/>
      </w:r>
      <w:r w:rsidR="006951EA" w:rsidRPr="000326EB">
        <w:t xml:space="preserve">. Effective marketing </w:t>
      </w:r>
      <w:r w:rsidR="00AF7E2E" w:rsidRPr="000326EB">
        <w:t xml:space="preserve">should be used and objective studies including quantitative analyses </w:t>
      </w:r>
      <w:r w:rsidR="006951EA" w:rsidRPr="000326EB">
        <w:t xml:space="preserve">of the promotion and support measures </w:t>
      </w:r>
      <w:r w:rsidR="00AF7E2E" w:rsidRPr="000326EB">
        <w:t xml:space="preserve">in the MS </w:t>
      </w:r>
      <w:r w:rsidR="006951EA" w:rsidRPr="000326EB">
        <w:t xml:space="preserve">should be </w:t>
      </w:r>
      <w:r w:rsidR="000D2DE5" w:rsidRPr="000326EB">
        <w:t xml:space="preserve">monitored and assessed under </w:t>
      </w:r>
      <w:r w:rsidR="006951EA" w:rsidRPr="000326EB">
        <w:t xml:space="preserve">the </w:t>
      </w:r>
      <w:r w:rsidR="00AF7E2E" w:rsidRPr="000326EB">
        <w:t xml:space="preserve">EU </w:t>
      </w:r>
      <w:r w:rsidR="006951EA" w:rsidRPr="000326EB">
        <w:t>Semester at EU level every year.</w:t>
      </w:r>
    </w:p>
    <w:p w14:paraId="02AB3573" w14:textId="77777777" w:rsidR="006951EA" w:rsidRPr="000326EB" w:rsidRDefault="006951EA"/>
    <w:p w14:paraId="7D2E2B61" w14:textId="77777777" w:rsidR="006951EA" w:rsidRPr="000326EB" w:rsidRDefault="006951EA">
      <w:pPr>
        <w:pStyle w:val="Kop1"/>
        <w:keepNext/>
        <w:rPr>
          <w:b/>
          <w:lang w:bidi="en-GB"/>
        </w:rPr>
      </w:pPr>
      <w:r w:rsidRPr="000326EB">
        <w:rPr>
          <w:b/>
          <w:lang w:bidi="en-GB"/>
        </w:rPr>
        <w:t>SME financing</w:t>
      </w:r>
    </w:p>
    <w:p w14:paraId="6F4327B1" w14:textId="77777777" w:rsidR="006951EA" w:rsidRPr="000326EB" w:rsidRDefault="006951EA">
      <w:pPr>
        <w:keepNext/>
        <w:rPr>
          <w:lang w:bidi="en-GB"/>
        </w:rPr>
      </w:pPr>
    </w:p>
    <w:p w14:paraId="7E56A104" w14:textId="6CA11347" w:rsidR="006951EA" w:rsidRPr="000326EB" w:rsidRDefault="00BC4FF6">
      <w:pPr>
        <w:pStyle w:val="Kop2"/>
      </w:pPr>
      <w:r w:rsidRPr="000326EB">
        <w:t xml:space="preserve">The </w:t>
      </w:r>
      <w:r w:rsidR="00532D95" w:rsidRPr="000326EB">
        <w:t>majority</w:t>
      </w:r>
      <w:r w:rsidRPr="000326EB">
        <w:t xml:space="preserve"> of SMEs are very small and micro- enterprises, </w:t>
      </w:r>
      <w:r w:rsidR="008E15C9" w:rsidRPr="000326EB">
        <w:t>encompassing</w:t>
      </w:r>
      <w:r w:rsidR="00626392" w:rsidRPr="000326EB">
        <w:t xml:space="preserve"> the </w:t>
      </w:r>
      <w:r w:rsidRPr="000326EB">
        <w:t xml:space="preserve">self-employed and </w:t>
      </w:r>
      <w:r w:rsidR="00626392" w:rsidRPr="000326EB">
        <w:t xml:space="preserve">the </w:t>
      </w:r>
      <w:r w:rsidRPr="000326EB">
        <w:t xml:space="preserve">liberal professions. These groups have very specific needs in terms of financing – </w:t>
      </w:r>
      <w:r w:rsidRPr="000326EB">
        <w:lastRenderedPageBreak/>
        <w:t xml:space="preserve">relatively low amounts, no collateral, </w:t>
      </w:r>
      <w:r w:rsidR="00532D95" w:rsidRPr="000326EB">
        <w:t xml:space="preserve">and a </w:t>
      </w:r>
      <w:r w:rsidRPr="000326EB">
        <w:t xml:space="preserve">very limited ability to cope with administrative formalities. Appreciating their </w:t>
      </w:r>
      <w:r w:rsidR="006F35DE" w:rsidRPr="000326EB">
        <w:t>considerable</w:t>
      </w:r>
      <w:r w:rsidRPr="000326EB">
        <w:t xml:space="preserve"> potential to create sustainable jobs, especially in relatively small and remote towns, the EESC invites the EC to </w:t>
      </w:r>
      <w:r w:rsidR="006F35DE" w:rsidRPr="000326EB">
        <w:t>place greater emphasis on</w:t>
      </w:r>
      <w:r w:rsidRPr="000326EB">
        <w:t xml:space="preserve"> designing simple, easy-to-access instruments </w:t>
      </w:r>
      <w:r w:rsidR="00532D95" w:rsidRPr="000326EB">
        <w:t xml:space="preserve">to meet their financing </w:t>
      </w:r>
      <w:r w:rsidRPr="000326EB">
        <w:t>needs</w:t>
      </w:r>
      <w:r w:rsidR="00532D95" w:rsidRPr="000326EB">
        <w:t>.</w:t>
      </w:r>
    </w:p>
    <w:p w14:paraId="5C6C100F" w14:textId="77777777" w:rsidR="006951EA" w:rsidRPr="000326EB" w:rsidRDefault="006951EA">
      <w:pPr>
        <w:rPr>
          <w:lang w:bidi="en-GB"/>
        </w:rPr>
      </w:pPr>
    </w:p>
    <w:p w14:paraId="38B10829" w14:textId="77777777" w:rsidR="006951EA" w:rsidRPr="000326EB" w:rsidRDefault="006951EA">
      <w:pPr>
        <w:pStyle w:val="Kop2"/>
        <w:keepNext/>
      </w:pPr>
      <w:r w:rsidRPr="000326EB">
        <w:rPr>
          <w:b/>
        </w:rPr>
        <w:t>Debt</w:t>
      </w:r>
    </w:p>
    <w:p w14:paraId="7A92D845" w14:textId="77777777" w:rsidR="002369C3" w:rsidRPr="000326EB" w:rsidRDefault="002369C3">
      <w:pPr>
        <w:keepNext/>
        <w:rPr>
          <w:lang w:bidi="en-GB"/>
        </w:rPr>
      </w:pPr>
    </w:p>
    <w:p w14:paraId="6E7FC4ED" w14:textId="66EA3563" w:rsidR="002369C3" w:rsidRPr="000326EB" w:rsidRDefault="002369C3">
      <w:pPr>
        <w:pStyle w:val="Kop3"/>
        <w:rPr>
          <w:lang w:bidi="en-GB"/>
        </w:rPr>
      </w:pPr>
      <w:r w:rsidRPr="000326EB">
        <w:rPr>
          <w:lang w:bidi="en-GB"/>
        </w:rPr>
        <w:t xml:space="preserve">Since the SME Charter and the </w:t>
      </w:r>
      <w:r w:rsidR="00445D21" w:rsidRPr="000326EB">
        <w:rPr>
          <w:lang w:bidi="en-GB"/>
        </w:rPr>
        <w:t>SBA</w:t>
      </w:r>
      <w:r w:rsidRPr="000326EB">
        <w:rPr>
          <w:lang w:bidi="en-GB"/>
        </w:rPr>
        <w:t xml:space="preserve"> are included amongst the recent EU Banking Union priorities, the EESC calls for a more comprehensive, in-depth, consistent approach to measure how the </w:t>
      </w:r>
      <w:r w:rsidR="00B10575" w:rsidRPr="000326EB">
        <w:rPr>
          <w:lang w:bidi="en-GB"/>
        </w:rPr>
        <w:t>"</w:t>
      </w:r>
      <w:r w:rsidRPr="000326EB">
        <w:rPr>
          <w:lang w:bidi="en-GB"/>
        </w:rPr>
        <w:t>think small first</w:t>
      </w:r>
      <w:r w:rsidR="00B10575" w:rsidRPr="000326EB">
        <w:rPr>
          <w:lang w:bidi="en-GB"/>
        </w:rPr>
        <w:t>"</w:t>
      </w:r>
      <w:r w:rsidRPr="000326EB">
        <w:rPr>
          <w:lang w:bidi="en-GB"/>
        </w:rPr>
        <w:t xml:space="preserve"> principle has been or could be applied to EU </w:t>
      </w:r>
      <w:r w:rsidR="00445D21" w:rsidRPr="000326EB">
        <w:rPr>
          <w:lang w:bidi="en-GB"/>
        </w:rPr>
        <w:t xml:space="preserve">banking </w:t>
      </w:r>
      <w:r w:rsidRPr="000326EB">
        <w:rPr>
          <w:lang w:bidi="en-GB"/>
        </w:rPr>
        <w:t>policies and different national banking and financial legislation in</w:t>
      </w:r>
      <w:r w:rsidR="00532D95" w:rsidRPr="000326EB">
        <w:rPr>
          <w:lang w:bidi="en-GB"/>
        </w:rPr>
        <w:t xml:space="preserve"> the </w:t>
      </w:r>
      <w:r w:rsidR="00445D21" w:rsidRPr="000326EB">
        <w:rPr>
          <w:lang w:bidi="en-GB"/>
        </w:rPr>
        <w:t>MS</w:t>
      </w:r>
      <w:r w:rsidRPr="000326EB">
        <w:rPr>
          <w:lang w:bidi="en-GB"/>
        </w:rPr>
        <w:t>.</w:t>
      </w:r>
      <w:r w:rsidR="00532D95" w:rsidRPr="000326EB">
        <w:rPr>
          <w:lang w:bidi="en-GB"/>
        </w:rPr>
        <w:t xml:space="preserve"> </w:t>
      </w:r>
      <w:r w:rsidR="00445D21" w:rsidRPr="000326EB">
        <w:rPr>
          <w:lang w:bidi="en-GB"/>
        </w:rPr>
        <w:t>T</w:t>
      </w:r>
      <w:r w:rsidRPr="000326EB">
        <w:rPr>
          <w:lang w:bidi="en-GB"/>
        </w:rPr>
        <w:t xml:space="preserve">he EESC invites the European Banking Authority to include EESC </w:t>
      </w:r>
      <w:r w:rsidR="00445D21" w:rsidRPr="000326EB">
        <w:rPr>
          <w:lang w:bidi="en-GB"/>
        </w:rPr>
        <w:t xml:space="preserve">representation </w:t>
      </w:r>
      <w:r w:rsidRPr="000326EB">
        <w:rPr>
          <w:lang w:bidi="en-GB"/>
        </w:rPr>
        <w:t>in the Banking Stakeholder Group as well</w:t>
      </w:r>
      <w:r w:rsidR="00445D21" w:rsidRPr="000326EB">
        <w:rPr>
          <w:lang w:bidi="en-GB"/>
        </w:rPr>
        <w:t xml:space="preserve"> a</w:t>
      </w:r>
      <w:r w:rsidR="00626392" w:rsidRPr="000326EB">
        <w:rPr>
          <w:lang w:bidi="en-GB"/>
        </w:rPr>
        <w:t>s</w:t>
      </w:r>
      <w:r w:rsidR="00445D21" w:rsidRPr="000326EB">
        <w:rPr>
          <w:lang w:bidi="en-GB"/>
        </w:rPr>
        <w:t xml:space="preserve"> in other relevant technical </w:t>
      </w:r>
      <w:r w:rsidR="00532D95" w:rsidRPr="000326EB">
        <w:rPr>
          <w:lang w:bidi="en-GB"/>
        </w:rPr>
        <w:t>f</w:t>
      </w:r>
      <w:r w:rsidR="00445D21" w:rsidRPr="000326EB">
        <w:rPr>
          <w:lang w:bidi="en-GB"/>
        </w:rPr>
        <w:t>ora</w:t>
      </w:r>
      <w:r w:rsidRPr="000326EB">
        <w:rPr>
          <w:lang w:bidi="en-GB"/>
        </w:rPr>
        <w:t>.</w:t>
      </w:r>
    </w:p>
    <w:p w14:paraId="36B2ADA9" w14:textId="77777777" w:rsidR="002369C3" w:rsidRPr="000326EB" w:rsidRDefault="002369C3">
      <w:pPr>
        <w:rPr>
          <w:lang w:bidi="en-GB"/>
        </w:rPr>
      </w:pPr>
    </w:p>
    <w:p w14:paraId="7FBD0615" w14:textId="52DCB923" w:rsidR="00445D21" w:rsidRPr="000326EB" w:rsidRDefault="00445D21">
      <w:pPr>
        <w:pStyle w:val="Kop3"/>
        <w:rPr>
          <w:lang w:bidi="en-GB"/>
        </w:rPr>
      </w:pPr>
      <w:r w:rsidRPr="000326EB">
        <w:rPr>
          <w:lang w:bidi="en-GB"/>
        </w:rPr>
        <w:t xml:space="preserve">The EESC calls for </w:t>
      </w:r>
      <w:r w:rsidR="00532D95" w:rsidRPr="000326EB">
        <w:rPr>
          <w:lang w:bidi="en-GB"/>
        </w:rPr>
        <w:t xml:space="preserve">the </w:t>
      </w:r>
      <w:r w:rsidRPr="000326EB">
        <w:rPr>
          <w:lang w:bidi="en-GB"/>
        </w:rPr>
        <w:t>c</w:t>
      </w:r>
      <w:r w:rsidR="006951EA" w:rsidRPr="000326EB">
        <w:rPr>
          <w:lang w:bidi="en-GB"/>
        </w:rPr>
        <w:t>reat</w:t>
      </w:r>
      <w:r w:rsidR="00E26238" w:rsidRPr="000326EB">
        <w:rPr>
          <w:lang w:bidi="en-GB"/>
        </w:rPr>
        <w:t>i</w:t>
      </w:r>
      <w:r w:rsidR="00532D95" w:rsidRPr="000326EB">
        <w:rPr>
          <w:lang w:bidi="en-GB"/>
        </w:rPr>
        <w:t>on</w:t>
      </w:r>
      <w:r w:rsidR="006951EA" w:rsidRPr="000326EB">
        <w:rPr>
          <w:lang w:bidi="en-GB"/>
        </w:rPr>
        <w:t xml:space="preserve"> and develop</w:t>
      </w:r>
      <w:r w:rsidR="00532D95" w:rsidRPr="000326EB">
        <w:rPr>
          <w:lang w:bidi="en-GB"/>
        </w:rPr>
        <w:t>ment of a</w:t>
      </w:r>
      <w:r w:rsidR="006951EA" w:rsidRPr="000326EB">
        <w:rPr>
          <w:lang w:bidi="en-GB"/>
        </w:rPr>
        <w:t xml:space="preserve"> </w:t>
      </w:r>
      <w:r w:rsidRPr="000326EB">
        <w:rPr>
          <w:lang w:bidi="en-GB"/>
        </w:rPr>
        <w:t xml:space="preserve">network of </w:t>
      </w:r>
      <w:r w:rsidR="00B10575" w:rsidRPr="000326EB">
        <w:rPr>
          <w:lang w:bidi="en-GB"/>
        </w:rPr>
        <w:t>"</w:t>
      </w:r>
      <w:r w:rsidR="006951EA" w:rsidRPr="000326EB">
        <w:rPr>
          <w:lang w:bidi="en-GB"/>
        </w:rPr>
        <w:t>credit ombudsman</w:t>
      </w:r>
      <w:r w:rsidR="00B10575" w:rsidRPr="000326EB">
        <w:rPr>
          <w:lang w:bidi="en-GB"/>
        </w:rPr>
        <w:t>"</w:t>
      </w:r>
      <w:r w:rsidRPr="000326EB">
        <w:rPr>
          <w:lang w:bidi="en-GB"/>
        </w:rPr>
        <w:t xml:space="preserve"> by the MS under EU coordination</w:t>
      </w:r>
      <w:r w:rsidR="00532D95" w:rsidRPr="000326EB">
        <w:rPr>
          <w:lang w:bidi="en-GB"/>
        </w:rPr>
        <w:t>,</w:t>
      </w:r>
      <w:r w:rsidRPr="000326EB">
        <w:rPr>
          <w:lang w:bidi="en-GB"/>
        </w:rPr>
        <w:t xml:space="preserve"> </w:t>
      </w:r>
      <w:r w:rsidR="00532D95" w:rsidRPr="000326EB">
        <w:rPr>
          <w:lang w:bidi="en-GB"/>
        </w:rPr>
        <w:t xml:space="preserve">in order </w:t>
      </w:r>
      <w:r w:rsidRPr="000326EB">
        <w:rPr>
          <w:lang w:bidi="en-GB"/>
        </w:rPr>
        <w:t xml:space="preserve">to </w:t>
      </w:r>
      <w:r w:rsidR="006951EA" w:rsidRPr="000326EB">
        <w:rPr>
          <w:lang w:bidi="en-GB"/>
        </w:rPr>
        <w:t xml:space="preserve">further facilitate and balance the dialogue between SMEs and credit institutions. </w:t>
      </w:r>
    </w:p>
    <w:p w14:paraId="119F3DBB" w14:textId="77777777" w:rsidR="00445D21" w:rsidRPr="000326EB" w:rsidRDefault="00445D21">
      <w:pPr>
        <w:rPr>
          <w:lang w:bidi="en-GB"/>
        </w:rPr>
      </w:pPr>
    </w:p>
    <w:p w14:paraId="250FEA34" w14:textId="77777777" w:rsidR="006951EA" w:rsidRPr="000326EB" w:rsidRDefault="00445D21">
      <w:pPr>
        <w:pStyle w:val="Kop3"/>
        <w:rPr>
          <w:lang w:bidi="en-GB"/>
        </w:rPr>
      </w:pPr>
      <w:r w:rsidRPr="000326EB">
        <w:rPr>
          <w:lang w:bidi="en-GB"/>
        </w:rPr>
        <w:t xml:space="preserve">In order to decrease the information gap between banks and SMEs and to improve their financial knowledge, the EESC suggests </w:t>
      </w:r>
      <w:r w:rsidR="00532D95" w:rsidRPr="000326EB">
        <w:rPr>
          <w:lang w:bidi="en-GB"/>
        </w:rPr>
        <w:t xml:space="preserve">that </w:t>
      </w:r>
      <w:r w:rsidRPr="000326EB">
        <w:rPr>
          <w:lang w:bidi="en-GB"/>
        </w:rPr>
        <w:t>q</w:t>
      </w:r>
      <w:r w:rsidR="006951EA" w:rsidRPr="000326EB">
        <w:rPr>
          <w:lang w:bidi="en-GB"/>
        </w:rPr>
        <w:t xml:space="preserve">ualitative data </w:t>
      </w:r>
      <w:r w:rsidR="00E26238" w:rsidRPr="000326EB">
        <w:rPr>
          <w:lang w:bidi="en-GB"/>
        </w:rPr>
        <w:t xml:space="preserve">be requested and analysed </w:t>
      </w:r>
      <w:r w:rsidR="00626392" w:rsidRPr="000326EB">
        <w:rPr>
          <w:lang w:bidi="en-GB"/>
        </w:rPr>
        <w:t xml:space="preserve">in order </w:t>
      </w:r>
      <w:r w:rsidR="006F35DE" w:rsidRPr="000326EB">
        <w:rPr>
          <w:lang w:bidi="en-GB"/>
        </w:rPr>
        <w:t xml:space="preserve">to </w:t>
      </w:r>
      <w:r w:rsidR="001F683B" w:rsidRPr="000326EB">
        <w:rPr>
          <w:lang w:bidi="en-GB"/>
        </w:rPr>
        <w:t>learn</w:t>
      </w:r>
      <w:r w:rsidR="006F35DE" w:rsidRPr="000326EB">
        <w:rPr>
          <w:lang w:bidi="en-GB"/>
        </w:rPr>
        <w:t xml:space="preserve"> </w:t>
      </w:r>
      <w:r w:rsidR="006951EA" w:rsidRPr="000326EB">
        <w:rPr>
          <w:lang w:bidi="en-GB"/>
        </w:rPr>
        <w:t>how the financial instruments are used by the intermediary banks to reach the SMEs that most need financial resources</w:t>
      </w:r>
      <w:r w:rsidR="00EB7DD1" w:rsidRPr="000326EB">
        <w:rPr>
          <w:rStyle w:val="Voetnootmarkering"/>
          <w:lang w:bidi="en-GB"/>
        </w:rPr>
        <w:footnoteReference w:id="20"/>
      </w:r>
      <w:r w:rsidRPr="000326EB">
        <w:rPr>
          <w:lang w:bidi="en-GB"/>
        </w:rPr>
        <w:t xml:space="preserve"> and what the reasons </w:t>
      </w:r>
      <w:r w:rsidR="00532D95" w:rsidRPr="000326EB">
        <w:rPr>
          <w:lang w:bidi="en-GB"/>
        </w:rPr>
        <w:t xml:space="preserve">are </w:t>
      </w:r>
      <w:r w:rsidRPr="000326EB">
        <w:rPr>
          <w:lang w:bidi="en-GB"/>
        </w:rPr>
        <w:t>for credit not be</w:t>
      </w:r>
      <w:r w:rsidR="00626392" w:rsidRPr="000326EB">
        <w:rPr>
          <w:lang w:bidi="en-GB"/>
        </w:rPr>
        <w:t>ing</w:t>
      </w:r>
      <w:r w:rsidRPr="000326EB">
        <w:rPr>
          <w:lang w:bidi="en-GB"/>
        </w:rPr>
        <w:t xml:space="preserve"> granted to them, in line with the principles of </w:t>
      </w:r>
      <w:r w:rsidR="00532D95" w:rsidRPr="000326EB">
        <w:rPr>
          <w:lang w:bidi="en-GB"/>
        </w:rPr>
        <w:t xml:space="preserve">the </w:t>
      </w:r>
      <w:r w:rsidRPr="000326EB">
        <w:rPr>
          <w:lang w:bidi="en-GB"/>
        </w:rPr>
        <w:t>feedback from banks</w:t>
      </w:r>
      <w:r w:rsidR="001123F1" w:rsidRPr="000326EB">
        <w:rPr>
          <w:rStyle w:val="Voetnootmarkering"/>
          <w:lang w:bidi="en-GB"/>
        </w:rPr>
        <w:footnoteReference w:id="21"/>
      </w:r>
      <w:r w:rsidR="006951EA" w:rsidRPr="000326EB">
        <w:rPr>
          <w:lang w:bidi="en-GB"/>
        </w:rPr>
        <w:t>.</w:t>
      </w:r>
    </w:p>
    <w:p w14:paraId="6E989A5D" w14:textId="77777777" w:rsidR="006951EA" w:rsidRPr="000326EB" w:rsidRDefault="006951EA">
      <w:pPr>
        <w:rPr>
          <w:lang w:bidi="en-GB"/>
        </w:rPr>
      </w:pPr>
    </w:p>
    <w:p w14:paraId="6F66DAF1" w14:textId="77777777" w:rsidR="002369C3" w:rsidRPr="000326EB" w:rsidRDefault="008B140E">
      <w:pPr>
        <w:pStyle w:val="Kop3"/>
        <w:rPr>
          <w:lang w:bidi="en-GB"/>
        </w:rPr>
      </w:pPr>
      <w:r w:rsidRPr="000326EB">
        <w:rPr>
          <w:lang w:bidi="en-GB"/>
        </w:rPr>
        <w:t>The EESC is very concerned by the</w:t>
      </w:r>
      <w:r w:rsidR="002369C3" w:rsidRPr="000326EB">
        <w:rPr>
          <w:lang w:bidi="en-GB"/>
        </w:rPr>
        <w:t xml:space="preserve"> reports of bank failures putting some small enterprises out of business because of simple cash flow problems</w:t>
      </w:r>
      <w:r w:rsidRPr="000326EB">
        <w:rPr>
          <w:lang w:bidi="en-GB"/>
        </w:rPr>
        <w:t xml:space="preserve"> and calls upon the EC to take swift measures to prevent such </w:t>
      </w:r>
      <w:r w:rsidR="001F683B" w:rsidRPr="000326EB">
        <w:rPr>
          <w:lang w:bidi="en-GB"/>
        </w:rPr>
        <w:t>events</w:t>
      </w:r>
      <w:r w:rsidRPr="000326EB">
        <w:rPr>
          <w:lang w:bidi="en-GB"/>
        </w:rPr>
        <w:t xml:space="preserve"> in the future. A company credit card that keeps the credit history and allows for </w:t>
      </w:r>
      <w:r w:rsidR="00532D95" w:rsidRPr="000326EB">
        <w:rPr>
          <w:lang w:bidi="en-GB"/>
        </w:rPr>
        <w:t xml:space="preserve">an </w:t>
      </w:r>
      <w:r w:rsidRPr="000326EB">
        <w:rPr>
          <w:lang w:bidi="en-GB"/>
        </w:rPr>
        <w:t xml:space="preserve">increase </w:t>
      </w:r>
      <w:r w:rsidR="00532D95" w:rsidRPr="000326EB">
        <w:rPr>
          <w:lang w:bidi="en-GB"/>
        </w:rPr>
        <w:t xml:space="preserve">in </w:t>
      </w:r>
      <w:r w:rsidRPr="000326EB">
        <w:rPr>
          <w:lang w:bidi="en-GB"/>
        </w:rPr>
        <w:t xml:space="preserve">the credit limit on the basis of </w:t>
      </w:r>
      <w:r w:rsidR="00532D95" w:rsidRPr="000326EB">
        <w:rPr>
          <w:lang w:bidi="en-GB"/>
        </w:rPr>
        <w:t xml:space="preserve">a </w:t>
      </w:r>
      <w:r w:rsidRPr="000326EB">
        <w:rPr>
          <w:lang w:bidi="en-GB"/>
        </w:rPr>
        <w:t xml:space="preserve">prudent </w:t>
      </w:r>
      <w:r w:rsidR="00532D95" w:rsidRPr="000326EB">
        <w:rPr>
          <w:lang w:bidi="en-GB"/>
        </w:rPr>
        <w:t>record</w:t>
      </w:r>
      <w:r w:rsidR="001123F1" w:rsidRPr="000326EB">
        <w:rPr>
          <w:rStyle w:val="Voetnootmarkering"/>
          <w:lang w:bidi="en-GB"/>
        </w:rPr>
        <w:footnoteReference w:id="22"/>
      </w:r>
      <w:r w:rsidRPr="000326EB">
        <w:rPr>
          <w:lang w:bidi="en-GB"/>
        </w:rPr>
        <w:t xml:space="preserve"> could be one solution</w:t>
      </w:r>
      <w:r w:rsidR="002369C3" w:rsidRPr="000326EB">
        <w:rPr>
          <w:lang w:bidi="en-GB"/>
        </w:rPr>
        <w:t>.</w:t>
      </w:r>
    </w:p>
    <w:p w14:paraId="57EA44D0" w14:textId="77777777" w:rsidR="006951EA" w:rsidRPr="000326EB" w:rsidRDefault="006951EA">
      <w:pPr>
        <w:rPr>
          <w:lang w:bidi="en-GB"/>
        </w:rPr>
      </w:pPr>
    </w:p>
    <w:p w14:paraId="515EC3BE" w14:textId="77777777" w:rsidR="006951EA" w:rsidRPr="000326EB" w:rsidRDefault="008B140E">
      <w:pPr>
        <w:pStyle w:val="Kop3"/>
        <w:rPr>
          <w:lang w:bidi="en-GB"/>
        </w:rPr>
      </w:pPr>
      <w:r w:rsidRPr="000326EB">
        <w:rPr>
          <w:lang w:bidi="en-GB"/>
        </w:rPr>
        <w:t>The</w:t>
      </w:r>
      <w:r w:rsidR="006951EA" w:rsidRPr="000326EB">
        <w:rPr>
          <w:lang w:bidi="en-GB"/>
        </w:rPr>
        <w:t xml:space="preserve"> innovative platforms for peer-to-peer lending have </w:t>
      </w:r>
      <w:r w:rsidRPr="000326EB">
        <w:rPr>
          <w:lang w:bidi="en-GB"/>
        </w:rPr>
        <w:t xml:space="preserve">great potential as an alternative source of funding for SMEs, </w:t>
      </w:r>
      <w:r w:rsidR="006951EA" w:rsidRPr="000326EB">
        <w:rPr>
          <w:lang w:bidi="en-GB"/>
        </w:rPr>
        <w:t>ma</w:t>
      </w:r>
      <w:r w:rsidRPr="000326EB">
        <w:rPr>
          <w:lang w:bidi="en-GB"/>
        </w:rPr>
        <w:t>king</w:t>
      </w:r>
      <w:r w:rsidR="006951EA" w:rsidRPr="000326EB">
        <w:rPr>
          <w:lang w:bidi="en-GB"/>
        </w:rPr>
        <w:t xml:space="preserve"> possible non-bank forms of financial mediation</w:t>
      </w:r>
      <w:r w:rsidRPr="000326EB">
        <w:rPr>
          <w:lang w:bidi="en-GB"/>
        </w:rPr>
        <w:t>.</w:t>
      </w:r>
      <w:r w:rsidR="006951EA" w:rsidRPr="000326EB">
        <w:rPr>
          <w:lang w:bidi="en-GB"/>
        </w:rPr>
        <w:t xml:space="preserve"> </w:t>
      </w:r>
      <w:r w:rsidR="00064B89" w:rsidRPr="000326EB">
        <w:rPr>
          <w:lang w:bidi="en-GB"/>
        </w:rPr>
        <w:t xml:space="preserve">However, </w:t>
      </w:r>
      <w:r w:rsidR="006951EA" w:rsidRPr="000326EB">
        <w:rPr>
          <w:lang w:bidi="en-GB"/>
        </w:rPr>
        <w:t xml:space="preserve">the high potential of these new forms of lending is still hampered by unclear areas of law and regulation. </w:t>
      </w:r>
      <w:r w:rsidRPr="000326EB">
        <w:rPr>
          <w:lang w:bidi="en-GB"/>
        </w:rPr>
        <w:t>T</w:t>
      </w:r>
      <w:r w:rsidR="006951EA" w:rsidRPr="000326EB">
        <w:rPr>
          <w:lang w:bidi="en-GB"/>
        </w:rPr>
        <w:t>he EESC calls for an international effort by policymakers, regulators and interested parties to clarify the rules that govern key financial intermediaries in this area</w:t>
      </w:r>
      <w:r w:rsidRPr="000326EB">
        <w:rPr>
          <w:lang w:bidi="en-GB"/>
        </w:rPr>
        <w:t xml:space="preserve">, without </w:t>
      </w:r>
      <w:r w:rsidR="00532D95" w:rsidRPr="000326EB">
        <w:rPr>
          <w:lang w:bidi="en-GB"/>
        </w:rPr>
        <w:t>generating</w:t>
      </w:r>
      <w:r w:rsidRPr="000326EB">
        <w:rPr>
          <w:lang w:bidi="en-GB"/>
        </w:rPr>
        <w:t xml:space="preserve"> </w:t>
      </w:r>
      <w:r w:rsidR="00532D95" w:rsidRPr="000326EB">
        <w:rPr>
          <w:lang w:bidi="en-GB"/>
        </w:rPr>
        <w:t xml:space="preserve">a </w:t>
      </w:r>
      <w:r w:rsidR="00F36046" w:rsidRPr="000326EB">
        <w:rPr>
          <w:lang w:bidi="en-GB"/>
        </w:rPr>
        <w:t>major</w:t>
      </w:r>
      <w:r w:rsidR="00532D95" w:rsidRPr="000326EB">
        <w:rPr>
          <w:lang w:bidi="en-GB"/>
        </w:rPr>
        <w:t xml:space="preserve"> </w:t>
      </w:r>
      <w:r w:rsidRPr="000326EB">
        <w:rPr>
          <w:lang w:bidi="en-GB"/>
        </w:rPr>
        <w:t>regulatory burden</w:t>
      </w:r>
      <w:r w:rsidR="006951EA" w:rsidRPr="000326EB">
        <w:rPr>
          <w:lang w:bidi="en-GB"/>
        </w:rPr>
        <w:t>.</w:t>
      </w:r>
    </w:p>
    <w:p w14:paraId="3B88243E" w14:textId="77777777" w:rsidR="006951EA" w:rsidRPr="000326EB" w:rsidRDefault="006951EA">
      <w:pPr>
        <w:rPr>
          <w:lang w:bidi="en-GB"/>
        </w:rPr>
      </w:pPr>
    </w:p>
    <w:p w14:paraId="70E33EA7" w14:textId="77777777" w:rsidR="00321B1D" w:rsidRPr="000326EB" w:rsidRDefault="00321B1D">
      <w:pPr>
        <w:pStyle w:val="Kop3"/>
        <w:rPr>
          <w:lang w:bidi="en-GB"/>
        </w:rPr>
      </w:pPr>
      <w:r w:rsidRPr="000326EB">
        <w:rPr>
          <w:lang w:bidi="en-GB"/>
        </w:rPr>
        <w:t>The MS</w:t>
      </w:r>
      <w:r w:rsidR="00532D95" w:rsidRPr="000326EB">
        <w:rPr>
          <w:lang w:bidi="en-GB"/>
        </w:rPr>
        <w:t>'</w:t>
      </w:r>
      <w:r w:rsidRPr="000326EB">
        <w:rPr>
          <w:lang w:bidi="en-GB"/>
        </w:rPr>
        <w:t xml:space="preserve"> good practices for easy and affordable access of SMEs to financing should be studied and disseminated, and their replication should be incentivi</w:t>
      </w:r>
      <w:r w:rsidR="00532D95" w:rsidRPr="000326EB">
        <w:rPr>
          <w:lang w:bidi="en-GB"/>
        </w:rPr>
        <w:t>s</w:t>
      </w:r>
      <w:r w:rsidRPr="000326EB">
        <w:rPr>
          <w:lang w:bidi="en-GB"/>
        </w:rPr>
        <w:t>ed.</w:t>
      </w:r>
    </w:p>
    <w:p w14:paraId="58E78E98" w14:textId="77777777" w:rsidR="00321B1D" w:rsidRPr="000326EB" w:rsidRDefault="00321B1D">
      <w:pPr>
        <w:rPr>
          <w:lang w:bidi="en-GB"/>
        </w:rPr>
      </w:pPr>
    </w:p>
    <w:p w14:paraId="465635DC" w14:textId="77777777" w:rsidR="006951EA" w:rsidRPr="000326EB" w:rsidRDefault="006951EA">
      <w:pPr>
        <w:pStyle w:val="Kop3"/>
        <w:rPr>
          <w:lang w:bidi="en-GB"/>
        </w:rPr>
      </w:pPr>
      <w:r w:rsidRPr="000326EB">
        <w:rPr>
          <w:lang w:bidi="en-GB"/>
        </w:rPr>
        <w:lastRenderedPageBreak/>
        <w:t xml:space="preserve">SMEs in Europe have little or no access to the corporate bonds market, because of lack of liquidity, high </w:t>
      </w:r>
      <w:r w:rsidR="00321B1D" w:rsidRPr="000326EB">
        <w:rPr>
          <w:lang w:bidi="en-GB"/>
        </w:rPr>
        <w:t xml:space="preserve">issuing </w:t>
      </w:r>
      <w:r w:rsidRPr="000326EB">
        <w:rPr>
          <w:lang w:bidi="en-GB"/>
        </w:rPr>
        <w:t xml:space="preserve">costs </w:t>
      </w:r>
      <w:r w:rsidR="002B708F" w:rsidRPr="000326EB">
        <w:rPr>
          <w:lang w:bidi="en-GB"/>
        </w:rPr>
        <w:t>and</w:t>
      </w:r>
      <w:r w:rsidRPr="000326EB">
        <w:rPr>
          <w:lang w:bidi="en-GB"/>
        </w:rPr>
        <w:t xml:space="preserve"> high information requirements. The EESC believes that proportionate listing and disclosure requirements for SMEs, the adoption of specific incentives and the creation of specialised SME </w:t>
      </w:r>
      <w:r w:rsidR="0033674B" w:rsidRPr="000326EB">
        <w:rPr>
          <w:lang w:bidi="en-GB"/>
        </w:rPr>
        <w:t xml:space="preserve">capital </w:t>
      </w:r>
      <w:r w:rsidRPr="000326EB">
        <w:rPr>
          <w:lang w:bidi="en-GB"/>
        </w:rPr>
        <w:t xml:space="preserve">markets at </w:t>
      </w:r>
      <w:r w:rsidR="00321B1D" w:rsidRPr="000326EB">
        <w:rPr>
          <w:lang w:bidi="en-GB"/>
        </w:rPr>
        <w:t>MS</w:t>
      </w:r>
      <w:r w:rsidRPr="000326EB">
        <w:rPr>
          <w:lang w:bidi="en-GB"/>
        </w:rPr>
        <w:t xml:space="preserve"> level will </w:t>
      </w:r>
      <w:r w:rsidR="00321B1D" w:rsidRPr="000326EB">
        <w:rPr>
          <w:lang w:bidi="en-GB"/>
        </w:rPr>
        <w:t>help overcom</w:t>
      </w:r>
      <w:r w:rsidR="00BB73F4" w:rsidRPr="000326EB">
        <w:rPr>
          <w:lang w:bidi="en-GB"/>
        </w:rPr>
        <w:t>e</w:t>
      </w:r>
      <w:r w:rsidR="00321B1D" w:rsidRPr="000326EB">
        <w:rPr>
          <w:lang w:bidi="en-GB"/>
        </w:rPr>
        <w:t xml:space="preserve"> these</w:t>
      </w:r>
      <w:r w:rsidR="00BB73F4" w:rsidRPr="000326EB">
        <w:rPr>
          <w:lang w:bidi="en-GB"/>
        </w:rPr>
        <w:t xml:space="preserve"> obstacles</w:t>
      </w:r>
      <w:r w:rsidRPr="000326EB">
        <w:rPr>
          <w:lang w:bidi="en-GB"/>
        </w:rPr>
        <w:t>.</w:t>
      </w:r>
    </w:p>
    <w:p w14:paraId="745D0E30" w14:textId="77777777" w:rsidR="006951EA" w:rsidRPr="000326EB" w:rsidRDefault="006951EA">
      <w:pPr>
        <w:rPr>
          <w:lang w:bidi="en-GB"/>
        </w:rPr>
      </w:pPr>
    </w:p>
    <w:p w14:paraId="30F63C67" w14:textId="77777777" w:rsidR="006951EA" w:rsidRPr="000326EB" w:rsidRDefault="006951EA">
      <w:pPr>
        <w:pStyle w:val="Kop2"/>
        <w:keepNext/>
        <w:rPr>
          <w:b/>
        </w:rPr>
      </w:pPr>
      <w:r w:rsidRPr="000326EB">
        <w:rPr>
          <w:b/>
        </w:rPr>
        <w:t xml:space="preserve">EU </w:t>
      </w:r>
      <w:r w:rsidR="00064B89" w:rsidRPr="000326EB">
        <w:rPr>
          <w:b/>
        </w:rPr>
        <w:t>f</w:t>
      </w:r>
      <w:r w:rsidRPr="000326EB">
        <w:rPr>
          <w:b/>
        </w:rPr>
        <w:t>unds</w:t>
      </w:r>
    </w:p>
    <w:p w14:paraId="717803B9" w14:textId="77777777" w:rsidR="006951EA" w:rsidRPr="000326EB" w:rsidRDefault="006951EA">
      <w:pPr>
        <w:keepNext/>
        <w:rPr>
          <w:lang w:bidi="en-GB"/>
        </w:rPr>
      </w:pPr>
    </w:p>
    <w:p w14:paraId="2433B4EA" w14:textId="7031EAE9" w:rsidR="006951EA" w:rsidRPr="000326EB" w:rsidRDefault="006951EA">
      <w:pPr>
        <w:pStyle w:val="Kop3"/>
        <w:rPr>
          <w:lang w:bidi="en-GB"/>
        </w:rPr>
      </w:pPr>
      <w:r w:rsidRPr="000326EB">
        <w:rPr>
          <w:lang w:bidi="en-GB"/>
        </w:rPr>
        <w:t>The state aid rules must be simplified and update</w:t>
      </w:r>
      <w:r w:rsidR="00064B89" w:rsidRPr="000326EB">
        <w:rPr>
          <w:lang w:bidi="en-GB"/>
        </w:rPr>
        <w:t>d</w:t>
      </w:r>
      <w:r w:rsidRPr="000326EB">
        <w:rPr>
          <w:lang w:bidi="en-GB"/>
        </w:rPr>
        <w:t xml:space="preserve">, to remove any uncertainties for SMEs, especially those related to the </w:t>
      </w:r>
      <w:r w:rsidR="00640178" w:rsidRPr="000326EB">
        <w:rPr>
          <w:lang w:bidi="en-GB"/>
        </w:rPr>
        <w:t xml:space="preserve">physical </w:t>
      </w:r>
      <w:r w:rsidRPr="000326EB">
        <w:rPr>
          <w:lang w:bidi="en-GB"/>
        </w:rPr>
        <w:t xml:space="preserve">persons connection, state and municipal </w:t>
      </w:r>
      <w:r w:rsidR="00640178" w:rsidRPr="000326EB">
        <w:rPr>
          <w:lang w:bidi="en-GB"/>
        </w:rPr>
        <w:t>ownership</w:t>
      </w:r>
      <w:r w:rsidRPr="000326EB">
        <w:rPr>
          <w:lang w:bidi="en-GB"/>
        </w:rPr>
        <w:t>, holding structures and other limitations that are very difficult to trace.</w:t>
      </w:r>
      <w:r w:rsidR="00640178" w:rsidRPr="000326EB">
        <w:rPr>
          <w:lang w:bidi="en-GB"/>
        </w:rPr>
        <w:t xml:space="preserve"> The EESC supports the conclusions of the Gold</w:t>
      </w:r>
      <w:r w:rsidR="007C1EC8" w:rsidRPr="000326EB">
        <w:rPr>
          <w:lang w:bidi="en-GB"/>
        </w:rPr>
        <w:t>-</w:t>
      </w:r>
      <w:r w:rsidR="00640178" w:rsidRPr="000326EB">
        <w:rPr>
          <w:lang w:bidi="en-GB"/>
        </w:rPr>
        <w:t xml:space="preserve">plating in the ESIF </w:t>
      </w:r>
      <w:r w:rsidR="0084619F" w:rsidRPr="000326EB">
        <w:rPr>
          <w:lang w:bidi="en-GB"/>
        </w:rPr>
        <w:t xml:space="preserve">study </w:t>
      </w:r>
      <w:r w:rsidR="007C1EC8" w:rsidRPr="000326EB">
        <w:rPr>
          <w:lang w:bidi="en-GB"/>
        </w:rPr>
        <w:t xml:space="preserve">published </w:t>
      </w:r>
      <w:r w:rsidR="0084619F" w:rsidRPr="000326EB">
        <w:rPr>
          <w:lang w:bidi="en-GB"/>
        </w:rPr>
        <w:t xml:space="preserve">in 2017 </w:t>
      </w:r>
      <w:r w:rsidR="007C1EC8" w:rsidRPr="000326EB">
        <w:rPr>
          <w:lang w:bidi="en-GB"/>
        </w:rPr>
        <w:t xml:space="preserve">by the EP’s DG for Internal Policies, in particular </w:t>
      </w:r>
      <w:r w:rsidR="00640178" w:rsidRPr="000326EB">
        <w:rPr>
          <w:lang w:bidi="en-GB"/>
        </w:rPr>
        <w:t>the need to further simplify the rules</w:t>
      </w:r>
      <w:r w:rsidR="00141511" w:rsidRPr="000326EB">
        <w:rPr>
          <w:lang w:bidi="en-GB"/>
        </w:rPr>
        <w:t xml:space="preserve">, as well as bringing them more closely into line with conditions on the ground </w:t>
      </w:r>
      <w:r w:rsidR="0040321F" w:rsidRPr="000326EB">
        <w:rPr>
          <w:lang w:bidi="en-GB"/>
        </w:rPr>
        <w:t>a</w:t>
      </w:r>
      <w:r w:rsidR="00141511" w:rsidRPr="000326EB">
        <w:rPr>
          <w:lang w:bidi="en-GB"/>
        </w:rPr>
        <w:t>nd applying them more flexibly,</w:t>
      </w:r>
      <w:r w:rsidR="00640178" w:rsidRPr="000326EB">
        <w:rPr>
          <w:lang w:bidi="en-GB"/>
        </w:rPr>
        <w:t xml:space="preserve"> since their complexity </w:t>
      </w:r>
      <w:r w:rsidR="00BB73F4" w:rsidRPr="000326EB">
        <w:rPr>
          <w:lang w:bidi="en-GB"/>
        </w:rPr>
        <w:t xml:space="preserve">increases </w:t>
      </w:r>
      <w:r w:rsidR="00640178" w:rsidRPr="000326EB">
        <w:rPr>
          <w:lang w:bidi="en-GB"/>
        </w:rPr>
        <w:t>the administrative burden, the risks of duplic</w:t>
      </w:r>
      <w:r w:rsidR="00BB73F4" w:rsidRPr="000326EB">
        <w:rPr>
          <w:lang w:bidi="en-GB"/>
        </w:rPr>
        <w:t>ating</w:t>
      </w:r>
      <w:r w:rsidR="00640178" w:rsidRPr="000326EB">
        <w:rPr>
          <w:lang w:bidi="en-GB"/>
        </w:rPr>
        <w:t xml:space="preserve"> requirements and </w:t>
      </w:r>
      <w:r w:rsidR="00AB229C" w:rsidRPr="000326EB">
        <w:rPr>
          <w:lang w:bidi="en-GB"/>
        </w:rPr>
        <w:t xml:space="preserve">the </w:t>
      </w:r>
      <w:r w:rsidR="00640178" w:rsidRPr="000326EB">
        <w:rPr>
          <w:lang w:bidi="en-GB"/>
        </w:rPr>
        <w:t xml:space="preserve">preference </w:t>
      </w:r>
      <w:r w:rsidR="00AB229C" w:rsidRPr="000326EB">
        <w:rPr>
          <w:lang w:bidi="en-GB"/>
        </w:rPr>
        <w:t xml:space="preserve">for </w:t>
      </w:r>
      <w:r w:rsidR="00640178" w:rsidRPr="000326EB">
        <w:rPr>
          <w:lang w:bidi="en-GB"/>
        </w:rPr>
        <w:t xml:space="preserve">compliance </w:t>
      </w:r>
      <w:r w:rsidR="00AB229C" w:rsidRPr="000326EB">
        <w:rPr>
          <w:lang w:bidi="en-GB"/>
        </w:rPr>
        <w:t xml:space="preserve">with </w:t>
      </w:r>
      <w:r w:rsidR="00640178" w:rsidRPr="000326EB">
        <w:rPr>
          <w:lang w:bidi="en-GB"/>
        </w:rPr>
        <w:t xml:space="preserve">rules over the performance of the </w:t>
      </w:r>
      <w:r w:rsidR="00AB229C" w:rsidRPr="000326EB">
        <w:rPr>
          <w:lang w:bidi="en-GB"/>
        </w:rPr>
        <w:t>implemented</w:t>
      </w:r>
      <w:r w:rsidR="00640178" w:rsidRPr="000326EB">
        <w:rPr>
          <w:lang w:bidi="en-GB"/>
        </w:rPr>
        <w:t xml:space="preserve"> projects</w:t>
      </w:r>
      <w:r w:rsidR="001123F1" w:rsidRPr="000326EB">
        <w:rPr>
          <w:rStyle w:val="Voetnootmarkering"/>
          <w:lang w:bidi="en-GB"/>
        </w:rPr>
        <w:footnoteReference w:id="23"/>
      </w:r>
      <w:r w:rsidR="00640178" w:rsidRPr="000326EB">
        <w:rPr>
          <w:lang w:bidi="en-GB"/>
        </w:rPr>
        <w:t>.</w:t>
      </w:r>
    </w:p>
    <w:p w14:paraId="6EB02D47" w14:textId="77777777" w:rsidR="006951EA" w:rsidRPr="000326EB" w:rsidRDefault="006951EA">
      <w:pPr>
        <w:rPr>
          <w:lang w:bidi="en-GB"/>
        </w:rPr>
      </w:pPr>
    </w:p>
    <w:p w14:paraId="77C5E670" w14:textId="77777777" w:rsidR="006951EA" w:rsidRPr="000326EB" w:rsidRDefault="006951EA">
      <w:pPr>
        <w:pStyle w:val="Kop3"/>
        <w:rPr>
          <w:lang w:bidi="en-GB"/>
        </w:rPr>
      </w:pPr>
      <w:r w:rsidRPr="000326EB">
        <w:rPr>
          <w:lang w:bidi="en-GB"/>
        </w:rPr>
        <w:t xml:space="preserve">When support measures and programmes </w:t>
      </w:r>
      <w:r w:rsidR="002B708F" w:rsidRPr="000326EB">
        <w:rPr>
          <w:lang w:bidi="en-GB"/>
        </w:rPr>
        <w:t xml:space="preserve">are designed </w:t>
      </w:r>
      <w:r w:rsidRPr="000326EB">
        <w:rPr>
          <w:lang w:bidi="en-GB"/>
        </w:rPr>
        <w:t>at EU level</w:t>
      </w:r>
      <w:r w:rsidR="002B708F" w:rsidRPr="000326EB">
        <w:rPr>
          <w:lang w:bidi="en-GB"/>
        </w:rPr>
        <w:t>, they should</w:t>
      </w:r>
      <w:r w:rsidRPr="000326EB">
        <w:rPr>
          <w:lang w:bidi="en-GB"/>
        </w:rPr>
        <w:t xml:space="preserve"> include criteria </w:t>
      </w:r>
      <w:r w:rsidR="002B708F" w:rsidRPr="000326EB">
        <w:rPr>
          <w:lang w:bidi="en-GB"/>
        </w:rPr>
        <w:t xml:space="preserve">that will </w:t>
      </w:r>
      <w:r w:rsidR="00AB61FD" w:rsidRPr="000326EB">
        <w:rPr>
          <w:lang w:bidi="en-GB"/>
        </w:rPr>
        <w:t>guarantee a</w:t>
      </w:r>
      <w:r w:rsidR="002B708F" w:rsidRPr="000326EB">
        <w:rPr>
          <w:lang w:bidi="en-GB"/>
        </w:rPr>
        <w:t xml:space="preserve"> </w:t>
      </w:r>
      <w:r w:rsidRPr="000326EB">
        <w:rPr>
          <w:lang w:bidi="en-GB"/>
        </w:rPr>
        <w:t>reasonable geographical balance.</w:t>
      </w:r>
    </w:p>
    <w:p w14:paraId="7E265B62" w14:textId="77777777" w:rsidR="0033674B" w:rsidRPr="000326EB" w:rsidRDefault="0033674B">
      <w:pPr>
        <w:rPr>
          <w:lang w:bidi="en-GB"/>
        </w:rPr>
      </w:pPr>
    </w:p>
    <w:p w14:paraId="208CB2D1" w14:textId="54C289AE" w:rsidR="0033674B" w:rsidRPr="000326EB" w:rsidRDefault="0033674B">
      <w:pPr>
        <w:pStyle w:val="Kop3"/>
      </w:pPr>
      <w:r w:rsidRPr="000326EB">
        <w:t>The EESC urges the EC to maintain and further develop the COSME programme, as an important SME support instrument</w:t>
      </w:r>
      <w:r w:rsidRPr="000326EB">
        <w:rPr>
          <w:rStyle w:val="Voetnootmarkering"/>
        </w:rPr>
        <w:footnoteReference w:id="24"/>
      </w:r>
      <w:r w:rsidR="004E49F5" w:rsidRPr="000326EB">
        <w:t>.</w:t>
      </w:r>
    </w:p>
    <w:p w14:paraId="50B4CB46" w14:textId="77777777" w:rsidR="006951EA" w:rsidRPr="000326EB" w:rsidRDefault="006951EA">
      <w:pPr>
        <w:rPr>
          <w:lang w:bidi="en-GB"/>
        </w:rPr>
      </w:pPr>
    </w:p>
    <w:p w14:paraId="42E723FB" w14:textId="77777777" w:rsidR="006951EA" w:rsidRPr="000326EB" w:rsidRDefault="00B70223">
      <w:pPr>
        <w:pStyle w:val="Kop3"/>
        <w:rPr>
          <w:lang w:bidi="en-GB"/>
        </w:rPr>
      </w:pPr>
      <w:r w:rsidRPr="000326EB">
        <w:rPr>
          <w:lang w:bidi="en-GB"/>
        </w:rPr>
        <w:t xml:space="preserve">The EESC regrets that data </w:t>
      </w:r>
      <w:r w:rsidR="0084619F" w:rsidRPr="000326EB">
        <w:rPr>
          <w:lang w:bidi="en-GB"/>
        </w:rPr>
        <w:t>is</w:t>
      </w:r>
      <w:r w:rsidR="00133799" w:rsidRPr="000326EB">
        <w:rPr>
          <w:lang w:bidi="en-GB"/>
        </w:rPr>
        <w:t xml:space="preserve"> very scarce </w:t>
      </w:r>
      <w:r w:rsidRPr="000326EB">
        <w:rPr>
          <w:lang w:bidi="en-GB"/>
        </w:rPr>
        <w:t xml:space="preserve">on the clear impact of resources devoted to SME policy measures </w:t>
      </w:r>
      <w:r w:rsidR="00133799" w:rsidRPr="000326EB">
        <w:rPr>
          <w:lang w:bidi="en-GB"/>
        </w:rPr>
        <w:t>under the 2014-2020 MFF</w:t>
      </w:r>
      <w:r w:rsidRPr="000326EB">
        <w:rPr>
          <w:lang w:bidi="en-GB"/>
        </w:rPr>
        <w:t xml:space="preserve">. </w:t>
      </w:r>
      <w:r w:rsidR="00133799" w:rsidRPr="000326EB">
        <w:rPr>
          <w:lang w:bidi="en-GB"/>
        </w:rPr>
        <w:t>The Committee i</w:t>
      </w:r>
      <w:r w:rsidRPr="000326EB">
        <w:rPr>
          <w:lang w:bidi="en-GB"/>
        </w:rPr>
        <w:t>nvites the EC to promptly address this and, w</w:t>
      </w:r>
      <w:r w:rsidR="006951EA" w:rsidRPr="000326EB">
        <w:rPr>
          <w:lang w:bidi="en-GB"/>
        </w:rPr>
        <w:t>hen assessing the</w:t>
      </w:r>
      <w:r w:rsidRPr="000326EB">
        <w:rPr>
          <w:lang w:bidi="en-GB"/>
        </w:rPr>
        <w:t>ir</w:t>
      </w:r>
      <w:r w:rsidR="006951EA" w:rsidRPr="000326EB">
        <w:rPr>
          <w:lang w:bidi="en-GB"/>
        </w:rPr>
        <w:t xml:space="preserve"> effect, </w:t>
      </w:r>
      <w:r w:rsidRPr="000326EB">
        <w:rPr>
          <w:lang w:bidi="en-GB"/>
        </w:rPr>
        <w:t xml:space="preserve">to report </w:t>
      </w:r>
      <w:r w:rsidR="00133799" w:rsidRPr="000326EB">
        <w:rPr>
          <w:lang w:bidi="en-GB"/>
        </w:rPr>
        <w:t xml:space="preserve">on </w:t>
      </w:r>
      <w:r w:rsidRPr="000326EB">
        <w:rPr>
          <w:lang w:bidi="en-GB"/>
        </w:rPr>
        <w:t xml:space="preserve">and monitor both </w:t>
      </w:r>
      <w:r w:rsidR="006951EA" w:rsidRPr="000326EB">
        <w:rPr>
          <w:lang w:bidi="en-GB"/>
        </w:rPr>
        <w:t xml:space="preserve">qualitative </w:t>
      </w:r>
      <w:r w:rsidRPr="000326EB">
        <w:rPr>
          <w:lang w:bidi="en-GB"/>
        </w:rPr>
        <w:t>and</w:t>
      </w:r>
      <w:r w:rsidR="006951EA" w:rsidRPr="000326EB">
        <w:rPr>
          <w:lang w:bidi="en-GB"/>
        </w:rPr>
        <w:t xml:space="preserve"> quanti</w:t>
      </w:r>
      <w:r w:rsidR="000B3555" w:rsidRPr="000326EB">
        <w:rPr>
          <w:lang w:bidi="en-GB"/>
        </w:rPr>
        <w:t>tative criteria.</w:t>
      </w:r>
    </w:p>
    <w:p w14:paraId="385C2F13" w14:textId="77777777" w:rsidR="006951EA" w:rsidRPr="000326EB" w:rsidRDefault="006951EA">
      <w:pPr>
        <w:rPr>
          <w:lang w:bidi="en-GB"/>
        </w:rPr>
      </w:pPr>
    </w:p>
    <w:p w14:paraId="4386AC0B" w14:textId="214D0C81" w:rsidR="001E74BC" w:rsidRPr="000326EB" w:rsidRDefault="001E74BC" w:rsidP="00E74610">
      <w:pPr>
        <w:pStyle w:val="Kop3"/>
        <w:rPr>
          <w:lang w:bidi="en-GB"/>
        </w:rPr>
      </w:pPr>
      <w:r w:rsidRPr="000326EB">
        <w:rPr>
          <w:lang w:bidi="en-GB"/>
        </w:rPr>
        <w:t>The EESC calls on the EC and the MS to implement the Partnership Principle</w:t>
      </w:r>
      <w:r w:rsidR="001123F1" w:rsidRPr="000326EB">
        <w:rPr>
          <w:rStyle w:val="Voetnootmarkering"/>
          <w:lang w:bidi="en-GB"/>
        </w:rPr>
        <w:footnoteReference w:id="25"/>
      </w:r>
      <w:r w:rsidRPr="000326EB">
        <w:rPr>
          <w:lang w:bidi="en-GB"/>
        </w:rPr>
        <w:t xml:space="preserve"> in a more effective way when setting the framework for the next </w:t>
      </w:r>
      <w:r w:rsidR="00E74610" w:rsidRPr="00E74610">
        <w:rPr>
          <w:lang w:bidi="en-GB"/>
        </w:rPr>
        <w:t>Multiannual Financial Framework</w:t>
      </w:r>
      <w:r w:rsidR="00E74610">
        <w:rPr>
          <w:lang w:bidi="en-GB"/>
        </w:rPr>
        <w:t xml:space="preserve"> (</w:t>
      </w:r>
      <w:r w:rsidRPr="000326EB">
        <w:rPr>
          <w:lang w:bidi="en-GB"/>
        </w:rPr>
        <w:t>MFF</w:t>
      </w:r>
      <w:r w:rsidR="00E74610">
        <w:rPr>
          <w:lang w:bidi="en-GB"/>
        </w:rPr>
        <w:t>)</w:t>
      </w:r>
      <w:r w:rsidRPr="000326EB">
        <w:rPr>
          <w:lang w:bidi="en-GB"/>
        </w:rPr>
        <w:t xml:space="preserve">. Even </w:t>
      </w:r>
      <w:r w:rsidR="00133799" w:rsidRPr="000326EB">
        <w:rPr>
          <w:lang w:bidi="en-GB"/>
        </w:rPr>
        <w:t xml:space="preserve">though </w:t>
      </w:r>
      <w:r w:rsidRPr="000326EB">
        <w:rPr>
          <w:lang w:bidi="en-GB"/>
        </w:rPr>
        <w:t xml:space="preserve">the participation of the social partners in the decision-making process is binding, in practice there are a lot of impediments that prevent them from </w:t>
      </w:r>
      <w:r w:rsidR="00133799" w:rsidRPr="000326EB">
        <w:rPr>
          <w:lang w:bidi="en-GB"/>
        </w:rPr>
        <w:t xml:space="preserve">having </w:t>
      </w:r>
      <w:r w:rsidRPr="000326EB">
        <w:rPr>
          <w:lang w:bidi="en-GB"/>
        </w:rPr>
        <w:t>a real impact on decisions.</w:t>
      </w:r>
    </w:p>
    <w:p w14:paraId="2082E80E" w14:textId="77777777" w:rsidR="001E74BC" w:rsidRPr="000326EB" w:rsidRDefault="001E74BC">
      <w:pPr>
        <w:rPr>
          <w:lang w:bidi="en-GB"/>
        </w:rPr>
      </w:pPr>
    </w:p>
    <w:p w14:paraId="590D348E" w14:textId="77777777" w:rsidR="006951EA" w:rsidRPr="000326EB" w:rsidRDefault="005B0C88">
      <w:pPr>
        <w:pStyle w:val="Kop3"/>
        <w:rPr>
          <w:lang w:bidi="en-GB"/>
        </w:rPr>
      </w:pPr>
      <w:r w:rsidRPr="000326EB">
        <w:rPr>
          <w:lang w:bidi="en-GB"/>
        </w:rPr>
        <w:t>S</w:t>
      </w:r>
      <w:r w:rsidR="006951EA" w:rsidRPr="000326EB">
        <w:rPr>
          <w:lang w:bidi="en-GB"/>
        </w:rPr>
        <w:t xml:space="preserve">upport </w:t>
      </w:r>
      <w:r w:rsidR="00D61016" w:rsidRPr="000326EB">
        <w:rPr>
          <w:lang w:bidi="en-GB"/>
        </w:rPr>
        <w:t xml:space="preserve">for </w:t>
      </w:r>
      <w:r w:rsidR="006951EA" w:rsidRPr="000326EB">
        <w:rPr>
          <w:lang w:bidi="en-GB"/>
        </w:rPr>
        <w:t xml:space="preserve">SMEs </w:t>
      </w:r>
      <w:r w:rsidR="00353C0E" w:rsidRPr="000326EB">
        <w:rPr>
          <w:lang w:bidi="en-GB"/>
        </w:rPr>
        <w:t xml:space="preserve">has </w:t>
      </w:r>
      <w:r w:rsidR="006951EA" w:rsidRPr="000326EB">
        <w:rPr>
          <w:lang w:bidi="en-GB"/>
        </w:rPr>
        <w:t xml:space="preserve">mostly </w:t>
      </w:r>
      <w:r w:rsidR="00353C0E" w:rsidRPr="000326EB">
        <w:rPr>
          <w:lang w:bidi="en-GB"/>
        </w:rPr>
        <w:t xml:space="preserve">been </w:t>
      </w:r>
      <w:r w:rsidR="006951EA" w:rsidRPr="000326EB">
        <w:rPr>
          <w:lang w:bidi="en-GB"/>
        </w:rPr>
        <w:t xml:space="preserve">geared towards increasing research and innovation and towards start-ups. Without </w:t>
      </w:r>
      <w:r w:rsidRPr="000326EB">
        <w:rPr>
          <w:lang w:bidi="en-GB"/>
        </w:rPr>
        <w:t xml:space="preserve">questioning </w:t>
      </w:r>
      <w:r w:rsidR="006951EA" w:rsidRPr="000326EB">
        <w:rPr>
          <w:lang w:bidi="en-GB"/>
        </w:rPr>
        <w:t xml:space="preserve">the importance of these policies, the EESC wants to emphasise that a very </w:t>
      </w:r>
      <w:r w:rsidRPr="000326EB">
        <w:rPr>
          <w:lang w:bidi="en-GB"/>
        </w:rPr>
        <w:t xml:space="preserve">limited </w:t>
      </w:r>
      <w:r w:rsidR="006951EA" w:rsidRPr="000326EB">
        <w:rPr>
          <w:lang w:bidi="en-GB"/>
        </w:rPr>
        <w:t xml:space="preserve">fraction of all SMEs will benefit from them and therefore calls for more diversified support instruments, </w:t>
      </w:r>
      <w:r w:rsidR="00353C0E" w:rsidRPr="000326EB">
        <w:rPr>
          <w:lang w:bidi="en-GB"/>
        </w:rPr>
        <w:t>targeting</w:t>
      </w:r>
      <w:r w:rsidR="006951EA" w:rsidRPr="000326EB">
        <w:rPr>
          <w:lang w:bidi="en-GB"/>
        </w:rPr>
        <w:t xml:space="preserve"> all types of enterprise</w:t>
      </w:r>
      <w:r w:rsidRPr="000326EB">
        <w:rPr>
          <w:lang w:bidi="en-GB"/>
        </w:rPr>
        <w:t>s</w:t>
      </w:r>
      <w:r w:rsidR="006951EA" w:rsidRPr="000326EB">
        <w:rPr>
          <w:lang w:bidi="en-GB"/>
        </w:rPr>
        <w:t xml:space="preserve"> and </w:t>
      </w:r>
      <w:r w:rsidR="00353C0E" w:rsidRPr="000326EB">
        <w:rPr>
          <w:lang w:bidi="en-GB"/>
        </w:rPr>
        <w:t xml:space="preserve">covering </w:t>
      </w:r>
      <w:r w:rsidR="006951EA" w:rsidRPr="000326EB">
        <w:rPr>
          <w:lang w:bidi="en-GB"/>
        </w:rPr>
        <w:t>all phases of their life cycle.</w:t>
      </w:r>
    </w:p>
    <w:p w14:paraId="6AA612C3" w14:textId="77777777" w:rsidR="000F3191" w:rsidRPr="000326EB" w:rsidRDefault="000F3191">
      <w:pPr>
        <w:rPr>
          <w:lang w:bidi="en-GB"/>
        </w:rPr>
      </w:pPr>
    </w:p>
    <w:p w14:paraId="002AA141" w14:textId="77777777" w:rsidR="000B3555" w:rsidRPr="000326EB" w:rsidRDefault="000B3555">
      <w:pPr>
        <w:pStyle w:val="Kop2"/>
        <w:keepNext/>
        <w:rPr>
          <w:b/>
        </w:rPr>
      </w:pPr>
      <w:r w:rsidRPr="000326EB">
        <w:rPr>
          <w:b/>
        </w:rPr>
        <w:lastRenderedPageBreak/>
        <w:t>Equity</w:t>
      </w:r>
    </w:p>
    <w:p w14:paraId="7E78E8FE" w14:textId="77777777" w:rsidR="006951EA" w:rsidRPr="000326EB" w:rsidRDefault="006951EA">
      <w:pPr>
        <w:keepNext/>
        <w:rPr>
          <w:lang w:bidi="en-GB"/>
        </w:rPr>
      </w:pPr>
    </w:p>
    <w:p w14:paraId="7F8F42D2" w14:textId="1D3B5FDD" w:rsidR="000B3555" w:rsidRPr="000326EB" w:rsidRDefault="000B3555" w:rsidP="00E74610">
      <w:pPr>
        <w:pStyle w:val="Kop3"/>
        <w:rPr>
          <w:lang w:bidi="en-GB"/>
        </w:rPr>
      </w:pPr>
      <w:r w:rsidRPr="000326EB">
        <w:rPr>
          <w:lang w:bidi="en-GB"/>
        </w:rPr>
        <w:t xml:space="preserve">The </w:t>
      </w:r>
      <w:r w:rsidR="002D3A74" w:rsidRPr="000326EB">
        <w:rPr>
          <w:lang w:bidi="en-GB"/>
        </w:rPr>
        <w:t xml:space="preserve">development of the </w:t>
      </w:r>
      <w:r w:rsidR="00E74610" w:rsidRPr="00E74610">
        <w:rPr>
          <w:lang w:bidi="en-GB"/>
        </w:rPr>
        <w:t>Capital Markets Union</w:t>
      </w:r>
      <w:r w:rsidR="00E74610">
        <w:rPr>
          <w:lang w:bidi="en-GB"/>
        </w:rPr>
        <w:t xml:space="preserve"> (</w:t>
      </w:r>
      <w:r w:rsidR="002D3A74" w:rsidRPr="000326EB">
        <w:rPr>
          <w:lang w:bidi="en-GB"/>
        </w:rPr>
        <w:t>CMU</w:t>
      </w:r>
      <w:r w:rsidR="00E74610">
        <w:rPr>
          <w:lang w:bidi="en-GB"/>
        </w:rPr>
        <w:t>)</w:t>
      </w:r>
      <w:r w:rsidR="002D3A74" w:rsidRPr="000326EB">
        <w:rPr>
          <w:lang w:bidi="en-GB"/>
        </w:rPr>
        <w:t xml:space="preserve"> – </w:t>
      </w:r>
      <w:r w:rsidRPr="000326EB">
        <w:rPr>
          <w:lang w:bidi="en-GB"/>
        </w:rPr>
        <w:t>expansion of venture funds, private equity markets – including informal markets</w:t>
      </w:r>
      <w:r w:rsidR="002D3A74" w:rsidRPr="000326EB">
        <w:rPr>
          <w:lang w:bidi="en-GB"/>
        </w:rPr>
        <w:t>,</w:t>
      </w:r>
      <w:r w:rsidR="00AB229C" w:rsidRPr="000326EB">
        <w:rPr>
          <w:lang w:bidi="en-GB"/>
        </w:rPr>
        <w:t xml:space="preserve"> </w:t>
      </w:r>
      <w:r w:rsidRPr="000326EB">
        <w:rPr>
          <w:lang w:bidi="en-GB"/>
        </w:rPr>
        <w:t>business angels</w:t>
      </w:r>
      <w:r w:rsidR="00AB229C" w:rsidRPr="000326EB">
        <w:rPr>
          <w:lang w:bidi="en-GB"/>
        </w:rPr>
        <w:t xml:space="preserve"> and </w:t>
      </w:r>
      <w:r w:rsidRPr="000326EB">
        <w:rPr>
          <w:lang w:bidi="en-GB"/>
        </w:rPr>
        <w:t>crowdfunding</w:t>
      </w:r>
      <w:r w:rsidR="00AB229C" w:rsidRPr="000326EB">
        <w:rPr>
          <w:lang w:bidi="en-GB"/>
        </w:rPr>
        <w:t>,</w:t>
      </w:r>
      <w:r w:rsidRPr="000326EB">
        <w:rPr>
          <w:lang w:bidi="en-GB"/>
        </w:rPr>
        <w:t xml:space="preserve"> ha</w:t>
      </w:r>
      <w:r w:rsidR="002D3A74" w:rsidRPr="000326EB">
        <w:rPr>
          <w:lang w:bidi="en-GB"/>
        </w:rPr>
        <w:t>s</w:t>
      </w:r>
      <w:r w:rsidRPr="000326EB">
        <w:rPr>
          <w:lang w:bidi="en-GB"/>
        </w:rPr>
        <w:t xml:space="preserve"> improved access to venture capital for particular categories of SMEs</w:t>
      </w:r>
      <w:r w:rsidR="002D3A74" w:rsidRPr="000326EB">
        <w:rPr>
          <w:lang w:bidi="en-GB"/>
        </w:rPr>
        <w:t>.</w:t>
      </w:r>
      <w:r w:rsidRPr="000326EB">
        <w:rPr>
          <w:lang w:bidi="en-GB"/>
        </w:rPr>
        <w:t xml:space="preserve"> </w:t>
      </w:r>
      <w:r w:rsidR="00133799" w:rsidRPr="000326EB">
        <w:rPr>
          <w:lang w:bidi="en-GB"/>
        </w:rPr>
        <w:t xml:space="preserve">However, </w:t>
      </w:r>
      <w:r w:rsidR="00353C0E" w:rsidRPr="000326EB">
        <w:rPr>
          <w:lang w:bidi="en-GB"/>
        </w:rPr>
        <w:t xml:space="preserve">a </w:t>
      </w:r>
      <w:r w:rsidRPr="000326EB">
        <w:rPr>
          <w:lang w:bidi="en-GB"/>
        </w:rPr>
        <w:t xml:space="preserve">very </w:t>
      </w:r>
      <w:r w:rsidR="00353C0E" w:rsidRPr="000326EB">
        <w:rPr>
          <w:lang w:bidi="en-GB"/>
        </w:rPr>
        <w:t xml:space="preserve">large proportion </w:t>
      </w:r>
      <w:r w:rsidRPr="000326EB">
        <w:rPr>
          <w:lang w:bidi="en-GB"/>
        </w:rPr>
        <w:t xml:space="preserve">of SMEs </w:t>
      </w:r>
      <w:r w:rsidR="00353C0E" w:rsidRPr="000326EB">
        <w:rPr>
          <w:lang w:bidi="en-GB"/>
        </w:rPr>
        <w:t xml:space="preserve">are </w:t>
      </w:r>
      <w:r w:rsidRPr="000326EB">
        <w:rPr>
          <w:lang w:bidi="en-GB"/>
        </w:rPr>
        <w:t>unlikely to be able to benefit much from these. Even for innovative companies, start-ups and mid-size companies</w:t>
      </w:r>
      <w:r w:rsidR="00353C0E" w:rsidRPr="000326EB">
        <w:rPr>
          <w:lang w:bidi="en-GB"/>
        </w:rPr>
        <w:t>,</w:t>
      </w:r>
      <w:r w:rsidRPr="000326EB">
        <w:rPr>
          <w:lang w:bidi="en-GB"/>
        </w:rPr>
        <w:t xml:space="preserve"> the new instruments are not easy to use and considerable differences </w:t>
      </w:r>
      <w:r w:rsidR="00353C0E" w:rsidRPr="000326EB">
        <w:rPr>
          <w:lang w:bidi="en-GB"/>
        </w:rPr>
        <w:t xml:space="preserve">persist </w:t>
      </w:r>
      <w:r w:rsidRPr="000326EB">
        <w:rPr>
          <w:lang w:bidi="en-GB"/>
        </w:rPr>
        <w:t>between countries due to the level of development of the local capital markets and the lack of proper legislation.</w:t>
      </w:r>
    </w:p>
    <w:p w14:paraId="360365C1" w14:textId="77777777" w:rsidR="000B3555" w:rsidRPr="000326EB" w:rsidRDefault="000B3555">
      <w:pPr>
        <w:rPr>
          <w:lang w:bidi="en-GB"/>
        </w:rPr>
      </w:pPr>
    </w:p>
    <w:p w14:paraId="3B637382" w14:textId="4628B87E" w:rsidR="006951EA" w:rsidRPr="000326EB" w:rsidRDefault="003C4ABF">
      <w:pPr>
        <w:pStyle w:val="Kop3"/>
        <w:rPr>
          <w:lang w:bidi="en-GB"/>
        </w:rPr>
      </w:pPr>
      <w:r w:rsidRPr="000326EB">
        <w:rPr>
          <w:lang w:bidi="en-GB"/>
        </w:rPr>
        <w:t xml:space="preserve">The EESC calls </w:t>
      </w:r>
      <w:r w:rsidR="00133799" w:rsidRPr="000326EB">
        <w:rPr>
          <w:lang w:bidi="en-GB"/>
        </w:rPr>
        <w:t xml:space="preserve">on </w:t>
      </w:r>
      <w:r w:rsidRPr="000326EB">
        <w:rPr>
          <w:lang w:bidi="en-GB"/>
        </w:rPr>
        <w:t xml:space="preserve">the EC to provide more information and mentoring for SMEs in order to broaden the scope of their strategic vision and to improve their </w:t>
      </w:r>
      <w:r w:rsidR="00133799" w:rsidRPr="000326EB">
        <w:rPr>
          <w:lang w:bidi="en-GB"/>
        </w:rPr>
        <w:t xml:space="preserve">ability </w:t>
      </w:r>
      <w:r w:rsidRPr="000326EB">
        <w:rPr>
          <w:lang w:bidi="en-GB"/>
        </w:rPr>
        <w:t xml:space="preserve">to use </w:t>
      </w:r>
      <w:r w:rsidR="000B3555" w:rsidRPr="000326EB">
        <w:rPr>
          <w:lang w:bidi="en-GB"/>
        </w:rPr>
        <w:t>equity financ</w:t>
      </w:r>
      <w:r w:rsidR="00353C0E" w:rsidRPr="000326EB">
        <w:rPr>
          <w:lang w:bidi="en-GB"/>
        </w:rPr>
        <w:t>ing</w:t>
      </w:r>
      <w:r w:rsidRPr="000326EB">
        <w:rPr>
          <w:lang w:bidi="en-GB"/>
        </w:rPr>
        <w:t>.</w:t>
      </w:r>
      <w:r w:rsidR="000B3555" w:rsidRPr="000326EB">
        <w:rPr>
          <w:lang w:bidi="en-GB"/>
        </w:rPr>
        <w:t xml:space="preserve"> </w:t>
      </w:r>
      <w:r w:rsidRPr="000326EB">
        <w:rPr>
          <w:lang w:bidi="en-GB"/>
        </w:rPr>
        <w:t xml:space="preserve">Since </w:t>
      </w:r>
      <w:r w:rsidR="000B3555" w:rsidRPr="000326EB">
        <w:rPr>
          <w:lang w:bidi="en-GB"/>
        </w:rPr>
        <w:t xml:space="preserve">traditionally </w:t>
      </w:r>
      <w:r w:rsidRPr="000326EB">
        <w:rPr>
          <w:lang w:bidi="en-GB"/>
        </w:rPr>
        <w:t xml:space="preserve">SMEs </w:t>
      </w:r>
      <w:r w:rsidR="000B3555" w:rsidRPr="000326EB">
        <w:rPr>
          <w:lang w:bidi="en-GB"/>
        </w:rPr>
        <w:t>have relied mostly on debt financing</w:t>
      </w:r>
      <w:r w:rsidRPr="000326EB">
        <w:rPr>
          <w:lang w:bidi="en-GB"/>
        </w:rPr>
        <w:t>,</w:t>
      </w:r>
      <w:r w:rsidR="000B3555" w:rsidRPr="000326EB">
        <w:rPr>
          <w:lang w:bidi="en-GB"/>
        </w:rPr>
        <w:t xml:space="preserve"> </w:t>
      </w:r>
      <w:r w:rsidRPr="000326EB">
        <w:rPr>
          <w:lang w:bidi="en-GB"/>
        </w:rPr>
        <w:t xml:space="preserve">their </w:t>
      </w:r>
      <w:r w:rsidR="000B3555" w:rsidRPr="000326EB">
        <w:rPr>
          <w:lang w:bidi="en-GB"/>
        </w:rPr>
        <w:t xml:space="preserve">awareness and understanding </w:t>
      </w:r>
      <w:r w:rsidR="00353C0E" w:rsidRPr="000326EB">
        <w:rPr>
          <w:lang w:bidi="en-GB"/>
        </w:rPr>
        <w:t xml:space="preserve">of </w:t>
      </w:r>
      <w:r w:rsidR="000B3555" w:rsidRPr="000326EB">
        <w:rPr>
          <w:lang w:bidi="en-GB"/>
        </w:rPr>
        <w:t>alternative instruments</w:t>
      </w:r>
      <w:r w:rsidRPr="000326EB">
        <w:rPr>
          <w:lang w:bidi="en-GB"/>
        </w:rPr>
        <w:t xml:space="preserve"> is limited</w:t>
      </w:r>
      <w:r w:rsidR="000B3555" w:rsidRPr="000326EB">
        <w:rPr>
          <w:lang w:bidi="en-GB"/>
        </w:rPr>
        <w:t xml:space="preserve"> </w:t>
      </w:r>
      <w:r w:rsidRPr="000326EB">
        <w:rPr>
          <w:lang w:bidi="en-GB"/>
        </w:rPr>
        <w:t xml:space="preserve">and their </w:t>
      </w:r>
      <w:r w:rsidR="000B3555" w:rsidRPr="000326EB">
        <w:rPr>
          <w:lang w:bidi="en-GB"/>
        </w:rPr>
        <w:t>behaviouristic attitudes</w:t>
      </w:r>
      <w:r w:rsidRPr="000326EB">
        <w:rPr>
          <w:lang w:bidi="en-GB"/>
        </w:rPr>
        <w:t xml:space="preserve"> are hesitant </w:t>
      </w:r>
      <w:r w:rsidR="00133799" w:rsidRPr="000326EB">
        <w:rPr>
          <w:lang w:bidi="en-GB"/>
        </w:rPr>
        <w:t>regarding</w:t>
      </w:r>
      <w:r w:rsidR="000B3555" w:rsidRPr="000326EB">
        <w:rPr>
          <w:lang w:bidi="en-GB"/>
        </w:rPr>
        <w:t xml:space="preserve"> equity </w:t>
      </w:r>
      <w:r w:rsidRPr="000326EB">
        <w:rPr>
          <w:lang w:bidi="en-GB"/>
        </w:rPr>
        <w:t>financing</w:t>
      </w:r>
      <w:r w:rsidR="000B3555" w:rsidRPr="000326EB">
        <w:rPr>
          <w:lang w:bidi="en-GB"/>
        </w:rPr>
        <w:t xml:space="preserve">. </w:t>
      </w:r>
      <w:r w:rsidR="00133799" w:rsidRPr="000326EB">
        <w:rPr>
          <w:lang w:bidi="en-GB"/>
        </w:rPr>
        <w:t>While r</w:t>
      </w:r>
      <w:r w:rsidR="005724EA" w:rsidRPr="000326EB">
        <w:rPr>
          <w:lang w:bidi="en-GB"/>
        </w:rPr>
        <w:t>ecognising the r</w:t>
      </w:r>
      <w:r w:rsidR="000B3555" w:rsidRPr="000326EB">
        <w:rPr>
          <w:lang w:bidi="en-GB"/>
        </w:rPr>
        <w:t xml:space="preserve">ecent </w:t>
      </w:r>
      <w:r w:rsidR="005724EA" w:rsidRPr="000326EB">
        <w:rPr>
          <w:lang w:bidi="en-GB"/>
        </w:rPr>
        <w:t xml:space="preserve">efforts of </w:t>
      </w:r>
      <w:r w:rsidR="000B3555" w:rsidRPr="000326EB">
        <w:rPr>
          <w:lang w:bidi="en-GB"/>
        </w:rPr>
        <w:t xml:space="preserve">the </w:t>
      </w:r>
      <w:r w:rsidR="005724EA" w:rsidRPr="000326EB">
        <w:rPr>
          <w:lang w:bidi="en-GB"/>
        </w:rPr>
        <w:t>EC</w:t>
      </w:r>
      <w:r w:rsidR="000B3555" w:rsidRPr="000326EB">
        <w:rPr>
          <w:lang w:bidi="en-GB"/>
        </w:rPr>
        <w:t xml:space="preserve"> </w:t>
      </w:r>
      <w:r w:rsidR="00353C0E" w:rsidRPr="000326EB">
        <w:rPr>
          <w:lang w:bidi="en-GB"/>
        </w:rPr>
        <w:t>to increase knowledge of</w:t>
      </w:r>
      <w:r w:rsidR="000B3555" w:rsidRPr="000326EB">
        <w:rPr>
          <w:lang w:bidi="en-GB"/>
        </w:rPr>
        <w:t xml:space="preserve"> individual financial instruments</w:t>
      </w:r>
      <w:r w:rsidR="005724EA" w:rsidRPr="000326EB">
        <w:rPr>
          <w:lang w:bidi="en-GB"/>
        </w:rPr>
        <w:t>,</w:t>
      </w:r>
      <w:r w:rsidR="00353C0E" w:rsidRPr="000326EB">
        <w:rPr>
          <w:lang w:bidi="en-GB"/>
        </w:rPr>
        <w:t xml:space="preserve"> </w:t>
      </w:r>
      <w:r w:rsidR="000B3555" w:rsidRPr="000326EB">
        <w:rPr>
          <w:lang w:bidi="en-GB"/>
        </w:rPr>
        <w:t xml:space="preserve">the EESC </w:t>
      </w:r>
      <w:r w:rsidR="0033674B" w:rsidRPr="000326EB">
        <w:rPr>
          <w:lang w:bidi="en-GB"/>
        </w:rPr>
        <w:t>stresses</w:t>
      </w:r>
      <w:r w:rsidR="000B3555" w:rsidRPr="000326EB">
        <w:rPr>
          <w:lang w:bidi="en-GB"/>
        </w:rPr>
        <w:t xml:space="preserve"> that this is not enough</w:t>
      </w:r>
      <w:r w:rsidR="005724EA" w:rsidRPr="000326EB">
        <w:rPr>
          <w:lang w:bidi="en-GB"/>
        </w:rPr>
        <w:t xml:space="preserve"> and calls </w:t>
      </w:r>
      <w:r w:rsidR="00133799" w:rsidRPr="000326EB">
        <w:rPr>
          <w:lang w:bidi="en-GB"/>
        </w:rPr>
        <w:t xml:space="preserve">for </w:t>
      </w:r>
      <w:r w:rsidR="005724EA" w:rsidRPr="000326EB">
        <w:rPr>
          <w:lang w:bidi="en-GB"/>
        </w:rPr>
        <w:t xml:space="preserve">business organisations to be </w:t>
      </w:r>
      <w:r w:rsidR="0033674B" w:rsidRPr="000326EB">
        <w:rPr>
          <w:lang w:bidi="en-GB"/>
        </w:rPr>
        <w:t xml:space="preserve">supported and </w:t>
      </w:r>
      <w:r w:rsidR="005724EA" w:rsidRPr="000326EB">
        <w:rPr>
          <w:lang w:bidi="en-GB"/>
        </w:rPr>
        <w:t>incentivised</w:t>
      </w:r>
      <w:r w:rsidR="000B3555" w:rsidRPr="000326EB">
        <w:rPr>
          <w:lang w:bidi="en-GB"/>
        </w:rPr>
        <w:t xml:space="preserve"> </w:t>
      </w:r>
      <w:r w:rsidR="005724EA" w:rsidRPr="000326EB">
        <w:rPr>
          <w:lang w:bidi="en-GB"/>
        </w:rPr>
        <w:t xml:space="preserve">to </w:t>
      </w:r>
      <w:r w:rsidR="000B3555" w:rsidRPr="000326EB">
        <w:rPr>
          <w:lang w:bidi="en-GB"/>
        </w:rPr>
        <w:t xml:space="preserve">develop </w:t>
      </w:r>
      <w:r w:rsidR="005724EA" w:rsidRPr="000326EB">
        <w:rPr>
          <w:lang w:bidi="en-GB"/>
        </w:rPr>
        <w:t>SMEs'</w:t>
      </w:r>
      <w:r w:rsidR="000B3555" w:rsidRPr="000326EB">
        <w:rPr>
          <w:lang w:bidi="en-GB"/>
        </w:rPr>
        <w:t xml:space="preserve"> long-term strategic approach to business financing. </w:t>
      </w:r>
      <w:r w:rsidR="00133799" w:rsidRPr="000326EB">
        <w:rPr>
          <w:lang w:bidi="en-GB"/>
        </w:rPr>
        <w:t xml:space="preserve">As they are </w:t>
      </w:r>
      <w:r w:rsidR="00F22F06" w:rsidRPr="000326EB">
        <w:rPr>
          <w:lang w:bidi="en-GB"/>
        </w:rPr>
        <w:t xml:space="preserve">in daily contact with SMEs, they can </w:t>
      </w:r>
      <w:r w:rsidR="000B3555" w:rsidRPr="000326EB">
        <w:rPr>
          <w:lang w:bidi="en-GB"/>
        </w:rPr>
        <w:t xml:space="preserve">help </w:t>
      </w:r>
      <w:r w:rsidR="00F22F06" w:rsidRPr="000326EB">
        <w:rPr>
          <w:lang w:bidi="en-GB"/>
        </w:rPr>
        <w:t xml:space="preserve">them to </w:t>
      </w:r>
      <w:r w:rsidR="00353C0E" w:rsidRPr="000326EB">
        <w:rPr>
          <w:lang w:bidi="en-GB"/>
        </w:rPr>
        <w:t xml:space="preserve">increase </w:t>
      </w:r>
      <w:r w:rsidR="00F22F06" w:rsidRPr="000326EB">
        <w:rPr>
          <w:lang w:bidi="en-GB"/>
        </w:rPr>
        <w:t xml:space="preserve">their </w:t>
      </w:r>
      <w:r w:rsidR="000B3555" w:rsidRPr="000326EB">
        <w:rPr>
          <w:lang w:bidi="en-GB"/>
        </w:rPr>
        <w:t xml:space="preserve">understanding </w:t>
      </w:r>
      <w:r w:rsidR="00353C0E" w:rsidRPr="000326EB">
        <w:rPr>
          <w:lang w:bidi="en-GB"/>
        </w:rPr>
        <w:t xml:space="preserve">of </w:t>
      </w:r>
      <w:r w:rsidR="000B3555" w:rsidRPr="000326EB">
        <w:rPr>
          <w:lang w:bidi="en-GB"/>
        </w:rPr>
        <w:t>how different instruments can serve SMEs’ different financing needs at specific stages of the</w:t>
      </w:r>
      <w:r w:rsidR="00353C0E" w:rsidRPr="000326EB">
        <w:rPr>
          <w:lang w:bidi="en-GB"/>
        </w:rPr>
        <w:t>ir</w:t>
      </w:r>
      <w:r w:rsidR="000B3555" w:rsidRPr="000326EB">
        <w:rPr>
          <w:lang w:bidi="en-GB"/>
        </w:rPr>
        <w:t xml:space="preserve"> life cycle.</w:t>
      </w:r>
    </w:p>
    <w:p w14:paraId="71530642" w14:textId="77777777" w:rsidR="006951EA" w:rsidRPr="000326EB" w:rsidRDefault="006951EA">
      <w:pPr>
        <w:rPr>
          <w:lang w:bidi="en-GB"/>
        </w:rPr>
      </w:pPr>
    </w:p>
    <w:p w14:paraId="19240F7C" w14:textId="233AA346" w:rsidR="006951EA" w:rsidRPr="000326EB" w:rsidRDefault="00730B60">
      <w:pPr>
        <w:pStyle w:val="Kop1"/>
        <w:keepNext/>
        <w:rPr>
          <w:b/>
          <w:lang w:bidi="en-GB"/>
        </w:rPr>
      </w:pPr>
      <w:r w:rsidRPr="000326EB">
        <w:rPr>
          <w:b/>
          <w:lang w:bidi="en-GB"/>
        </w:rPr>
        <w:t>Evidence</w:t>
      </w:r>
      <w:r w:rsidR="000B03E2" w:rsidRPr="000326EB">
        <w:rPr>
          <w:b/>
          <w:lang w:bidi="en-GB"/>
        </w:rPr>
        <w:t>-</w:t>
      </w:r>
      <w:r w:rsidRPr="000326EB">
        <w:rPr>
          <w:b/>
          <w:lang w:bidi="en-GB"/>
        </w:rPr>
        <w:t xml:space="preserve">based, practical actions </w:t>
      </w:r>
      <w:r w:rsidR="0033674B" w:rsidRPr="000326EB">
        <w:rPr>
          <w:b/>
          <w:lang w:bidi="en-GB"/>
        </w:rPr>
        <w:t xml:space="preserve">to support SMEs </w:t>
      </w:r>
      <w:r w:rsidRPr="000326EB">
        <w:rPr>
          <w:b/>
          <w:lang w:bidi="en-GB"/>
        </w:rPr>
        <w:t>are needed</w:t>
      </w:r>
    </w:p>
    <w:p w14:paraId="1772C51E" w14:textId="77777777" w:rsidR="006951EA" w:rsidRPr="000326EB" w:rsidRDefault="006951EA">
      <w:pPr>
        <w:keepNext/>
        <w:rPr>
          <w:lang w:bidi="en-GB"/>
        </w:rPr>
      </w:pPr>
    </w:p>
    <w:p w14:paraId="2900C4CD" w14:textId="2A60BB2F" w:rsidR="000B3555" w:rsidRPr="000326EB" w:rsidRDefault="00730B60">
      <w:pPr>
        <w:pStyle w:val="Kop2"/>
      </w:pPr>
      <w:r w:rsidRPr="000326EB">
        <w:t xml:space="preserve">In spite of its </w:t>
      </w:r>
      <w:r w:rsidR="0033674B" w:rsidRPr="000326EB">
        <w:t xml:space="preserve">potential </w:t>
      </w:r>
      <w:r w:rsidR="00F36046" w:rsidRPr="000326EB">
        <w:t>usefulness</w:t>
      </w:r>
      <w:r w:rsidR="00954FC4" w:rsidRPr="000326EB">
        <w:rPr>
          <w:rStyle w:val="Voetnootmarkering"/>
        </w:rPr>
        <w:footnoteReference w:id="26"/>
      </w:r>
      <w:r w:rsidRPr="000326EB">
        <w:t xml:space="preserve">, </w:t>
      </w:r>
      <w:r w:rsidR="00D76E47" w:rsidRPr="000326EB">
        <w:t>regrettably t</w:t>
      </w:r>
      <w:r w:rsidR="000B3555" w:rsidRPr="000326EB">
        <w:t xml:space="preserve">he network of SME envoys </w:t>
      </w:r>
      <w:r w:rsidR="00D76E47" w:rsidRPr="000326EB">
        <w:t xml:space="preserve">has </w:t>
      </w:r>
      <w:r w:rsidR="000B3555" w:rsidRPr="000326EB">
        <w:t xml:space="preserve">failed to prove </w:t>
      </w:r>
      <w:r w:rsidRPr="000326EB">
        <w:t xml:space="preserve">its </w:t>
      </w:r>
      <w:r w:rsidR="000B3555" w:rsidRPr="000326EB">
        <w:t xml:space="preserve">real </w:t>
      </w:r>
      <w:r w:rsidR="0033674B" w:rsidRPr="000326EB">
        <w:t>added value in a number of countries</w:t>
      </w:r>
      <w:r w:rsidR="000B3555" w:rsidRPr="000326EB">
        <w:t xml:space="preserve"> </w:t>
      </w:r>
      <w:r w:rsidRPr="000326EB">
        <w:t xml:space="preserve">and </w:t>
      </w:r>
      <w:r w:rsidR="000B03E2" w:rsidRPr="000326EB">
        <w:t xml:space="preserve">it </w:t>
      </w:r>
      <w:r w:rsidRPr="000326EB">
        <w:t xml:space="preserve">is very difficult to </w:t>
      </w:r>
      <w:r w:rsidR="000B3555" w:rsidRPr="000326EB">
        <w:t xml:space="preserve">track </w:t>
      </w:r>
      <w:r w:rsidRPr="000326EB">
        <w:t>the</w:t>
      </w:r>
      <w:r w:rsidR="000B3555" w:rsidRPr="000326EB">
        <w:t xml:space="preserve"> result of its work. </w:t>
      </w:r>
      <w:r w:rsidR="00D76E47" w:rsidRPr="000326EB">
        <w:t>If</w:t>
      </w:r>
      <w:r w:rsidR="000B3555" w:rsidRPr="000326EB">
        <w:t xml:space="preserve"> the excellent idea of such a network</w:t>
      </w:r>
      <w:r w:rsidR="00D76E47" w:rsidRPr="000326EB">
        <w:t xml:space="preserve"> is to be revived</w:t>
      </w:r>
      <w:r w:rsidR="000B3555" w:rsidRPr="000326EB">
        <w:t xml:space="preserve">, </w:t>
      </w:r>
      <w:r w:rsidR="00D76E47" w:rsidRPr="000326EB">
        <w:t>it needs to be given</w:t>
      </w:r>
      <w:r w:rsidR="000B3555" w:rsidRPr="000326EB">
        <w:t xml:space="preserve"> </w:t>
      </w:r>
      <w:r w:rsidR="00D76E47" w:rsidRPr="000326EB">
        <w:t xml:space="preserve">a </w:t>
      </w:r>
      <w:r w:rsidR="000B3555" w:rsidRPr="000326EB">
        <w:t xml:space="preserve">more important role, including </w:t>
      </w:r>
      <w:r w:rsidRPr="000326EB">
        <w:t xml:space="preserve">closer and immediate contact with the national and local SME organisations, </w:t>
      </w:r>
      <w:r w:rsidR="000B03E2" w:rsidRPr="000326EB">
        <w:t xml:space="preserve">and </w:t>
      </w:r>
      <w:r w:rsidR="0084619F" w:rsidRPr="000326EB">
        <w:t xml:space="preserve">the </w:t>
      </w:r>
      <w:r w:rsidR="000B3555" w:rsidRPr="000326EB">
        <w:t>exchange of good practices and reports.</w:t>
      </w:r>
      <w:r w:rsidR="00E06A9F" w:rsidRPr="000326EB">
        <w:t xml:space="preserve"> The EESC recommends </w:t>
      </w:r>
      <w:r w:rsidR="000B03E2" w:rsidRPr="000326EB">
        <w:t xml:space="preserve">that </w:t>
      </w:r>
      <w:r w:rsidR="00E06A9F" w:rsidRPr="000326EB">
        <w:t xml:space="preserve">the network create and make available a platform for exchange of good practices </w:t>
      </w:r>
      <w:r w:rsidR="000B03E2" w:rsidRPr="000326EB">
        <w:t xml:space="preserve">in order </w:t>
      </w:r>
      <w:r w:rsidR="00E06A9F" w:rsidRPr="000326EB">
        <w:t>to produce, in collaboration with EU/national representative SMEs organi</w:t>
      </w:r>
      <w:r w:rsidR="000B03E2" w:rsidRPr="000326EB">
        <w:t>s</w:t>
      </w:r>
      <w:r w:rsidR="00E06A9F" w:rsidRPr="000326EB">
        <w:t xml:space="preserve">ations, </w:t>
      </w:r>
      <w:r w:rsidR="000B03E2" w:rsidRPr="000326EB">
        <w:t xml:space="preserve">an </w:t>
      </w:r>
      <w:r w:rsidR="00E06A9F" w:rsidRPr="000326EB">
        <w:t xml:space="preserve">annual report on </w:t>
      </w:r>
      <w:r w:rsidR="000B03E2" w:rsidRPr="000326EB">
        <w:t xml:space="preserve">how effectively the </w:t>
      </w:r>
      <w:r w:rsidR="00B10575" w:rsidRPr="000326EB">
        <w:t>"</w:t>
      </w:r>
      <w:r w:rsidR="00E06A9F" w:rsidRPr="000326EB">
        <w:t>think small first principle</w:t>
      </w:r>
      <w:r w:rsidR="00B10575" w:rsidRPr="000326EB">
        <w:t>"</w:t>
      </w:r>
      <w:r w:rsidR="00E06A9F" w:rsidRPr="000326EB">
        <w:t xml:space="preserve"> </w:t>
      </w:r>
      <w:r w:rsidR="000B03E2" w:rsidRPr="000326EB">
        <w:t>is being enforced</w:t>
      </w:r>
      <w:r w:rsidR="00053DA2" w:rsidRPr="000326EB">
        <w:t>.</w:t>
      </w:r>
      <w:r w:rsidR="00E06A9F" w:rsidRPr="000326EB">
        <w:t xml:space="preserve"> </w:t>
      </w:r>
      <w:r w:rsidR="00053DA2" w:rsidRPr="000326EB">
        <w:t xml:space="preserve">It also recommends </w:t>
      </w:r>
      <w:r w:rsidR="00345334" w:rsidRPr="000326EB">
        <w:t xml:space="preserve">that </w:t>
      </w:r>
      <w:r w:rsidR="00E06A9F" w:rsidRPr="000326EB">
        <w:t xml:space="preserve">the </w:t>
      </w:r>
      <w:r w:rsidR="00AB229C" w:rsidRPr="000326EB">
        <w:t>national</w:t>
      </w:r>
      <w:r w:rsidR="00E06A9F" w:rsidRPr="000326EB">
        <w:t xml:space="preserve"> SME envoy </w:t>
      </w:r>
      <w:r w:rsidR="00345334" w:rsidRPr="000326EB">
        <w:t xml:space="preserve">be </w:t>
      </w:r>
      <w:r w:rsidR="0033674B" w:rsidRPr="000326EB">
        <w:t>mirrored</w:t>
      </w:r>
      <w:r w:rsidR="00FB19D2" w:rsidRPr="000326EB">
        <w:t xml:space="preserve"> </w:t>
      </w:r>
      <w:r w:rsidR="00345334" w:rsidRPr="000326EB">
        <w:t xml:space="preserve">by </w:t>
      </w:r>
      <w:r w:rsidR="00E06A9F" w:rsidRPr="000326EB">
        <w:t>one appointed by SME organisations.</w:t>
      </w:r>
    </w:p>
    <w:p w14:paraId="1D8AA918" w14:textId="77777777" w:rsidR="000B3555" w:rsidRPr="000326EB" w:rsidRDefault="000B3555"/>
    <w:p w14:paraId="6B85AF2B" w14:textId="119C05A2" w:rsidR="00844F08" w:rsidRPr="000326EB" w:rsidRDefault="00844F08">
      <w:pPr>
        <w:pStyle w:val="Kop2"/>
      </w:pPr>
      <w:r w:rsidRPr="000326EB">
        <w:t xml:space="preserve">The EESC finds it helpful </w:t>
      </w:r>
      <w:r w:rsidR="000B03E2" w:rsidRPr="000326EB">
        <w:t xml:space="preserve">for the </w:t>
      </w:r>
      <w:r w:rsidRPr="000326EB">
        <w:t xml:space="preserve">envoys to participate in the Annual SME </w:t>
      </w:r>
      <w:r w:rsidR="00583587" w:rsidRPr="000326EB">
        <w:t>Performance Review</w:t>
      </w:r>
      <w:r w:rsidRPr="000326EB">
        <w:t xml:space="preserve"> and to have </w:t>
      </w:r>
      <w:r w:rsidR="0033674B" w:rsidRPr="000326EB">
        <w:t xml:space="preserve">general </w:t>
      </w:r>
      <w:r w:rsidRPr="000326EB">
        <w:t xml:space="preserve">guidelines </w:t>
      </w:r>
      <w:r w:rsidR="0033674B" w:rsidRPr="000326EB">
        <w:t xml:space="preserve">from the EC </w:t>
      </w:r>
      <w:r w:rsidRPr="000326EB">
        <w:t>for more systematic and structured cooperat</w:t>
      </w:r>
      <w:r w:rsidR="00A12BAF" w:rsidRPr="000326EB">
        <w:t>ion</w:t>
      </w:r>
      <w:r w:rsidRPr="000326EB">
        <w:t xml:space="preserve"> with SME organi</w:t>
      </w:r>
      <w:r w:rsidR="000B03E2" w:rsidRPr="000326EB">
        <w:t>s</w:t>
      </w:r>
      <w:r w:rsidRPr="000326EB">
        <w:t>ations.</w:t>
      </w:r>
    </w:p>
    <w:p w14:paraId="029E0055" w14:textId="77777777" w:rsidR="00844F08" w:rsidRPr="000326EB" w:rsidRDefault="00844F08"/>
    <w:p w14:paraId="027F6C2A" w14:textId="16D3F142" w:rsidR="000B3555" w:rsidRPr="000326EB" w:rsidRDefault="00A04E71" w:rsidP="00FF239B">
      <w:pPr>
        <w:pStyle w:val="Kop2"/>
        <w:keepNext/>
      </w:pPr>
      <w:r w:rsidRPr="000326EB">
        <w:lastRenderedPageBreak/>
        <w:t xml:space="preserve">The </w:t>
      </w:r>
      <w:r w:rsidR="000B3555" w:rsidRPr="000326EB">
        <w:t xml:space="preserve">SME Assembly is promoted as </w:t>
      </w:r>
      <w:r w:rsidR="00B10575" w:rsidRPr="000326EB">
        <w:t>"</w:t>
      </w:r>
      <w:r w:rsidR="000B3555" w:rsidRPr="000326EB">
        <w:t>the general assembly of the SMEs</w:t>
      </w:r>
      <w:r w:rsidR="00B10575" w:rsidRPr="000326EB">
        <w:t>"</w:t>
      </w:r>
      <w:r w:rsidRPr="000326EB">
        <w:t>,</w:t>
      </w:r>
      <w:r w:rsidR="000B3555" w:rsidRPr="000326EB">
        <w:t xml:space="preserve"> and </w:t>
      </w:r>
      <w:r w:rsidRPr="000326EB">
        <w:t xml:space="preserve">the </w:t>
      </w:r>
      <w:r w:rsidR="000B3555" w:rsidRPr="000326EB">
        <w:t xml:space="preserve">EESC </w:t>
      </w:r>
      <w:r w:rsidRPr="000326EB">
        <w:t xml:space="preserve">fully </w:t>
      </w:r>
      <w:r w:rsidR="000B3555" w:rsidRPr="000326EB">
        <w:t xml:space="preserve">endorses the idea </w:t>
      </w:r>
      <w:r w:rsidRPr="000326EB">
        <w:t>of a</w:t>
      </w:r>
      <w:r w:rsidR="000B3555" w:rsidRPr="000326EB">
        <w:t xml:space="preserve"> forum where </w:t>
      </w:r>
      <w:r w:rsidR="00844F08" w:rsidRPr="000326EB">
        <w:t>SMEs</w:t>
      </w:r>
      <w:r w:rsidR="000B3555" w:rsidRPr="000326EB">
        <w:t xml:space="preserve"> can meet, </w:t>
      </w:r>
      <w:r w:rsidRPr="000326EB">
        <w:t>identify</w:t>
      </w:r>
      <w:r w:rsidR="000B3555" w:rsidRPr="000326EB">
        <w:t xml:space="preserve"> pressing issues and search for solution</w:t>
      </w:r>
      <w:r w:rsidRPr="000326EB">
        <w:t>s</w:t>
      </w:r>
      <w:r w:rsidR="00844F08" w:rsidRPr="000326EB">
        <w:t>.</w:t>
      </w:r>
      <w:r w:rsidR="000B3555" w:rsidRPr="000326EB">
        <w:t xml:space="preserve"> In order to upgrade the SME Assembly to a more effective level and to strengthen its role as </w:t>
      </w:r>
      <w:r w:rsidR="000E4E33" w:rsidRPr="000326EB">
        <w:t xml:space="preserve">a </w:t>
      </w:r>
      <w:r w:rsidR="000B3555" w:rsidRPr="000326EB">
        <w:t xml:space="preserve">discussion and decision-making platform, </w:t>
      </w:r>
      <w:r w:rsidR="00457D96" w:rsidRPr="000326EB">
        <w:t xml:space="preserve">the </w:t>
      </w:r>
      <w:r w:rsidR="000B3555" w:rsidRPr="000326EB">
        <w:t>EESC strongly recommends</w:t>
      </w:r>
      <w:r w:rsidR="000B03E2" w:rsidRPr="000326EB">
        <w:t xml:space="preserve"> that</w:t>
      </w:r>
      <w:r w:rsidR="000B3555" w:rsidRPr="000326EB">
        <w:t>:</w:t>
      </w:r>
    </w:p>
    <w:p w14:paraId="6D652BF9" w14:textId="77777777" w:rsidR="000B3555" w:rsidRPr="000326EB" w:rsidRDefault="000B3555" w:rsidP="00FF239B">
      <w:pPr>
        <w:keepNext/>
        <w:rPr>
          <w:lang w:bidi="en-GB"/>
        </w:rPr>
      </w:pPr>
    </w:p>
    <w:p w14:paraId="5D54E071" w14:textId="77777777" w:rsidR="00F454A0" w:rsidRPr="000326EB" w:rsidRDefault="00F454A0">
      <w:pPr>
        <w:pStyle w:val="Lijstalinea"/>
        <w:numPr>
          <w:ilvl w:val="0"/>
          <w:numId w:val="73"/>
        </w:numPr>
        <w:ind w:left="851" w:hanging="284"/>
        <w:rPr>
          <w:lang w:bidi="en-GB"/>
        </w:rPr>
      </w:pPr>
      <w:r w:rsidRPr="000326EB">
        <w:rPr>
          <w:lang w:bidi="en-GB"/>
        </w:rPr>
        <w:t xml:space="preserve">SMEs organisations </w:t>
      </w:r>
      <w:r w:rsidR="000B03E2" w:rsidRPr="000326EB">
        <w:rPr>
          <w:lang w:bidi="en-GB"/>
        </w:rPr>
        <w:t xml:space="preserve">be </w:t>
      </w:r>
      <w:r w:rsidRPr="000326EB">
        <w:rPr>
          <w:lang w:bidi="en-GB"/>
        </w:rPr>
        <w:t xml:space="preserve">involved </w:t>
      </w:r>
      <w:r w:rsidR="000B03E2" w:rsidRPr="000326EB">
        <w:rPr>
          <w:lang w:bidi="en-GB"/>
        </w:rPr>
        <w:t xml:space="preserve">more closely </w:t>
      </w:r>
      <w:r w:rsidRPr="000326EB">
        <w:rPr>
          <w:lang w:bidi="en-GB"/>
        </w:rPr>
        <w:t xml:space="preserve">in the </w:t>
      </w:r>
      <w:r w:rsidR="000B03E2" w:rsidRPr="000326EB">
        <w:rPr>
          <w:lang w:bidi="en-GB"/>
        </w:rPr>
        <w:t xml:space="preserve">annual </w:t>
      </w:r>
      <w:r w:rsidRPr="000326EB">
        <w:rPr>
          <w:lang w:bidi="en-GB"/>
        </w:rPr>
        <w:t>preparation and follow</w:t>
      </w:r>
      <w:r w:rsidR="000B03E2" w:rsidRPr="000326EB">
        <w:rPr>
          <w:lang w:bidi="en-GB"/>
        </w:rPr>
        <w:t>-</w:t>
      </w:r>
      <w:r w:rsidRPr="000326EB">
        <w:rPr>
          <w:lang w:bidi="en-GB"/>
        </w:rPr>
        <w:t>up of the Assembly, and to have a real advisory role;</w:t>
      </w:r>
    </w:p>
    <w:p w14:paraId="1C334477" w14:textId="77777777" w:rsidR="00F454A0" w:rsidRPr="000326EB" w:rsidRDefault="00F454A0">
      <w:pPr>
        <w:pStyle w:val="Lijstalinea"/>
        <w:numPr>
          <w:ilvl w:val="0"/>
          <w:numId w:val="73"/>
        </w:numPr>
        <w:ind w:left="851" w:hanging="284"/>
        <w:rPr>
          <w:lang w:bidi="en-GB"/>
        </w:rPr>
      </w:pPr>
      <w:r w:rsidRPr="000326EB">
        <w:rPr>
          <w:lang w:bidi="en-GB"/>
        </w:rPr>
        <w:t>meetings of the Assembly provide more analytical material with important facts, trends, expectations presented by neutral researchers – primarily academic institutions;</w:t>
      </w:r>
    </w:p>
    <w:p w14:paraId="75D654E8" w14:textId="77777777" w:rsidR="007A18B7" w:rsidRPr="000326EB" w:rsidRDefault="007A18B7">
      <w:pPr>
        <w:pStyle w:val="Lijstalinea"/>
        <w:numPr>
          <w:ilvl w:val="0"/>
          <w:numId w:val="73"/>
        </w:numPr>
        <w:ind w:left="851" w:hanging="284"/>
        <w:rPr>
          <w:lang w:bidi="en-GB"/>
        </w:rPr>
      </w:pPr>
      <w:r w:rsidRPr="000326EB">
        <w:rPr>
          <w:lang w:bidi="en-GB"/>
        </w:rPr>
        <w:t>good examples and successful benchmarking of similar scale forums be swiftly implemented</w:t>
      </w:r>
      <w:r w:rsidRPr="000326EB">
        <w:rPr>
          <w:rStyle w:val="Voetnootmarkering"/>
          <w:lang w:bidi="en-GB"/>
        </w:rPr>
        <w:footnoteReference w:id="27"/>
      </w:r>
      <w:r w:rsidRPr="000326EB">
        <w:rPr>
          <w:lang w:bidi="en-GB"/>
        </w:rPr>
        <w:t>;</w:t>
      </w:r>
    </w:p>
    <w:p w14:paraId="3A8433A7" w14:textId="2990CEA0" w:rsidR="007A18B7" w:rsidRPr="000326EB" w:rsidRDefault="007A18B7">
      <w:pPr>
        <w:pStyle w:val="Lijstalinea"/>
        <w:numPr>
          <w:ilvl w:val="0"/>
          <w:numId w:val="73"/>
        </w:numPr>
        <w:ind w:left="851" w:hanging="284"/>
        <w:rPr>
          <w:lang w:bidi="en-GB"/>
        </w:rPr>
      </w:pPr>
      <w:r w:rsidRPr="000326EB">
        <w:rPr>
          <w:lang w:bidi="en-GB"/>
        </w:rPr>
        <w:t>a transparent and inclusive procedure for calls for participation be adopted, guaranteeing a proper mix of entrepreneurs, SME organisations, intermediaries, academic and research institutions and policymakers from all the</w:t>
      </w:r>
      <w:r w:rsidR="00457D96" w:rsidRPr="000326EB">
        <w:rPr>
          <w:lang w:bidi="en-GB"/>
        </w:rPr>
        <w:t xml:space="preserve"> </w:t>
      </w:r>
      <w:r w:rsidRPr="000326EB">
        <w:rPr>
          <w:lang w:bidi="en-GB"/>
        </w:rPr>
        <w:t>MS</w:t>
      </w:r>
      <w:r w:rsidRPr="000326EB">
        <w:rPr>
          <w:rStyle w:val="Voetnootmarkering"/>
          <w:lang w:bidi="en-GB"/>
        </w:rPr>
        <w:footnoteReference w:id="28"/>
      </w:r>
      <w:r w:rsidRPr="000326EB">
        <w:rPr>
          <w:lang w:bidi="en-GB"/>
        </w:rPr>
        <w:t>;</w:t>
      </w:r>
    </w:p>
    <w:p w14:paraId="7CBE72BE" w14:textId="77777777" w:rsidR="007A18B7" w:rsidRPr="000326EB" w:rsidRDefault="007A18B7">
      <w:pPr>
        <w:pStyle w:val="Lijstalinea"/>
        <w:numPr>
          <w:ilvl w:val="0"/>
          <w:numId w:val="73"/>
        </w:numPr>
        <w:ind w:left="851" w:hanging="284"/>
        <w:rPr>
          <w:lang w:bidi="en-GB"/>
        </w:rPr>
      </w:pPr>
      <w:r w:rsidRPr="000326EB">
        <w:rPr>
          <w:lang w:bidi="en-GB"/>
        </w:rPr>
        <w:t>tangible results be achieved based on the discussions and work of the Assembly – e.g. takeaways, to-do-lists, etc. Each year a report on how the previous year's decisions have been implemented should be produced and made available;</w:t>
      </w:r>
    </w:p>
    <w:p w14:paraId="3144E480" w14:textId="77777777" w:rsidR="007A18B7" w:rsidRPr="000326EB" w:rsidRDefault="007A18B7">
      <w:pPr>
        <w:pStyle w:val="Lijstalinea"/>
        <w:numPr>
          <w:ilvl w:val="0"/>
          <w:numId w:val="73"/>
        </w:numPr>
        <w:ind w:left="851" w:hanging="284"/>
        <w:rPr>
          <w:lang w:bidi="en-GB"/>
        </w:rPr>
      </w:pPr>
      <w:r w:rsidRPr="000326EB">
        <w:rPr>
          <w:lang w:bidi="en-GB"/>
        </w:rPr>
        <w:t>consultation with SMEs and their representatives be included when the programme and scope of issues to be discussed during the Assembly is decided.</w:t>
      </w:r>
    </w:p>
    <w:p w14:paraId="3AFED78B" w14:textId="77777777" w:rsidR="000B3555" w:rsidRPr="000326EB" w:rsidRDefault="000B3555">
      <w:pPr>
        <w:rPr>
          <w:lang w:bidi="en-GB"/>
        </w:rPr>
      </w:pPr>
    </w:p>
    <w:p w14:paraId="5D9FCF8D" w14:textId="77777777" w:rsidR="008D4E61" w:rsidRPr="000326EB" w:rsidRDefault="008D4E61">
      <w:pPr>
        <w:pStyle w:val="Kop2"/>
      </w:pPr>
      <w:r w:rsidRPr="000326EB">
        <w:t>Deeply convinced that representativeness increases the effectiveness of policies and measures at EU, national</w:t>
      </w:r>
      <w:r w:rsidR="0033674B" w:rsidRPr="000326EB">
        <w:t>, regional</w:t>
      </w:r>
      <w:r w:rsidRPr="000326EB">
        <w:t xml:space="preserve"> and local level and can provide an extra impetus to social dialogue at sectoral level, the EESC calls </w:t>
      </w:r>
      <w:r w:rsidR="00457D96" w:rsidRPr="000326EB">
        <w:t xml:space="preserve">for </w:t>
      </w:r>
      <w:r w:rsidR="000B03E2" w:rsidRPr="000326EB">
        <w:t xml:space="preserve">better </w:t>
      </w:r>
      <w:r w:rsidRPr="000326EB">
        <w:t xml:space="preserve">representation of SMEs by investing in joint actions </w:t>
      </w:r>
      <w:r w:rsidR="000B03E2" w:rsidRPr="000326EB">
        <w:t xml:space="preserve">by </w:t>
      </w:r>
      <w:r w:rsidRPr="000326EB">
        <w:t xml:space="preserve">strong and representative SME organisations and </w:t>
      </w:r>
      <w:r w:rsidR="000B03E2" w:rsidRPr="000326EB">
        <w:t xml:space="preserve">the </w:t>
      </w:r>
      <w:r w:rsidRPr="000326EB">
        <w:t>exchange of experience and good practices.</w:t>
      </w:r>
    </w:p>
    <w:p w14:paraId="56EA4F2E" w14:textId="77777777" w:rsidR="008D4E61" w:rsidRPr="000326EB" w:rsidRDefault="008D4E61">
      <w:pPr>
        <w:rPr>
          <w:lang w:bidi="en-GB"/>
        </w:rPr>
      </w:pPr>
    </w:p>
    <w:p w14:paraId="75EC7452" w14:textId="77777777" w:rsidR="0077049F" w:rsidRPr="000326EB" w:rsidRDefault="0077049F">
      <w:pPr>
        <w:pStyle w:val="Kop2"/>
      </w:pPr>
      <w:r w:rsidRPr="000326EB">
        <w:t xml:space="preserve">Some EC information </w:t>
      </w:r>
      <w:r w:rsidR="000B3555" w:rsidRPr="000326EB">
        <w:t>web portals</w:t>
      </w:r>
      <w:r w:rsidRPr="000326EB">
        <w:t xml:space="preserve">, </w:t>
      </w:r>
      <w:r w:rsidR="000B03E2" w:rsidRPr="000326EB">
        <w:t xml:space="preserve">which are </w:t>
      </w:r>
      <w:r w:rsidRPr="000326EB">
        <w:t>important for SMEs,</w:t>
      </w:r>
      <w:r w:rsidR="000B3555" w:rsidRPr="000326EB">
        <w:t xml:space="preserve"> are not translated </w:t>
      </w:r>
      <w:r w:rsidR="009429B8" w:rsidRPr="000326EB">
        <w:t>in</w:t>
      </w:r>
      <w:r w:rsidR="000B3555" w:rsidRPr="000326EB">
        <w:t>to all EU languages</w:t>
      </w:r>
      <w:r w:rsidR="009429B8" w:rsidRPr="000326EB">
        <w:t>,</w:t>
      </w:r>
      <w:r w:rsidR="000B3555" w:rsidRPr="000326EB">
        <w:t xml:space="preserve"> which puts SME</w:t>
      </w:r>
      <w:r w:rsidR="009429B8" w:rsidRPr="000326EB">
        <w:t>s</w:t>
      </w:r>
      <w:r w:rsidR="000B3555" w:rsidRPr="000326EB">
        <w:t xml:space="preserve"> </w:t>
      </w:r>
      <w:r w:rsidR="009429B8" w:rsidRPr="000326EB">
        <w:t xml:space="preserve">at </w:t>
      </w:r>
      <w:r w:rsidR="000B3555" w:rsidRPr="000326EB">
        <w:t>a disadvantag</w:t>
      </w:r>
      <w:r w:rsidR="009429B8" w:rsidRPr="000326EB">
        <w:t>e</w:t>
      </w:r>
      <w:r w:rsidR="000B3555" w:rsidRPr="000326EB">
        <w:t xml:space="preserve">. The same </w:t>
      </w:r>
      <w:r w:rsidR="009429B8" w:rsidRPr="000326EB">
        <w:t>applies to</w:t>
      </w:r>
      <w:r w:rsidR="000B3555" w:rsidRPr="000326EB">
        <w:t xml:space="preserve"> </w:t>
      </w:r>
      <w:r w:rsidRPr="000326EB">
        <w:t xml:space="preserve">most </w:t>
      </w:r>
      <w:r w:rsidR="000B3555" w:rsidRPr="000326EB">
        <w:t>of the public consultations.</w:t>
      </w:r>
      <w:r w:rsidR="002369C3" w:rsidRPr="000326EB">
        <w:t xml:space="preserve"> </w:t>
      </w:r>
    </w:p>
    <w:p w14:paraId="0B375B1D" w14:textId="77777777" w:rsidR="0077049F" w:rsidRPr="000326EB" w:rsidRDefault="0077049F"/>
    <w:p w14:paraId="65AF1B9C" w14:textId="77777777" w:rsidR="000B3555" w:rsidRPr="000326EB" w:rsidRDefault="002369C3">
      <w:pPr>
        <w:pStyle w:val="Kop2"/>
      </w:pPr>
      <w:r w:rsidRPr="000326EB">
        <w:t xml:space="preserve">The EESC is concerned that too many </w:t>
      </w:r>
      <w:r w:rsidR="00B46B71" w:rsidRPr="000326EB">
        <w:t>E</w:t>
      </w:r>
      <w:r w:rsidRPr="000326EB">
        <w:t xml:space="preserve">C studies and surveys are outsourced to private consultants, which do not have in-depth knowledge of SMEs' policies and </w:t>
      </w:r>
      <w:r w:rsidR="00B46B71" w:rsidRPr="000326EB">
        <w:t>their effects</w:t>
      </w:r>
      <w:r w:rsidRPr="000326EB">
        <w:t xml:space="preserve"> since they are not in daily contact with SMEs and do not represent them. Independent scientific bodies and public/private partnerships</w:t>
      </w:r>
      <w:r w:rsidR="00B46B71" w:rsidRPr="000326EB">
        <w:t xml:space="preserve"> in cooperation</w:t>
      </w:r>
      <w:r w:rsidRPr="000326EB">
        <w:t xml:space="preserve"> with SME organisations are urgently needed to deliver real value added for SMEs at EU level.</w:t>
      </w:r>
    </w:p>
    <w:p w14:paraId="09C312BB" w14:textId="77777777" w:rsidR="000B3555" w:rsidRPr="000326EB" w:rsidRDefault="000B3555">
      <w:pPr>
        <w:rPr>
          <w:lang w:bidi="en-GB"/>
        </w:rPr>
      </w:pPr>
    </w:p>
    <w:p w14:paraId="1BB2485B" w14:textId="77777777" w:rsidR="000B3555" w:rsidRPr="000326EB" w:rsidRDefault="000B3555">
      <w:pPr>
        <w:pStyle w:val="Kop1"/>
        <w:keepNext/>
        <w:rPr>
          <w:b/>
          <w:lang w:bidi="en-GB"/>
        </w:rPr>
      </w:pPr>
      <w:r w:rsidRPr="000326EB">
        <w:rPr>
          <w:b/>
          <w:lang w:bidi="en-GB"/>
        </w:rPr>
        <w:t xml:space="preserve">Administrative </w:t>
      </w:r>
      <w:r w:rsidR="00B46B71" w:rsidRPr="000326EB">
        <w:rPr>
          <w:b/>
          <w:lang w:bidi="en-GB"/>
        </w:rPr>
        <w:t xml:space="preserve">and regulatory </w:t>
      </w:r>
      <w:r w:rsidRPr="000326EB">
        <w:rPr>
          <w:b/>
          <w:lang w:bidi="en-GB"/>
        </w:rPr>
        <w:t>burden</w:t>
      </w:r>
      <w:r w:rsidR="00C52B49" w:rsidRPr="000326EB">
        <w:rPr>
          <w:b/>
          <w:lang w:bidi="en-GB"/>
        </w:rPr>
        <w:t>s</w:t>
      </w:r>
    </w:p>
    <w:p w14:paraId="218E9C48" w14:textId="77777777" w:rsidR="006951EA" w:rsidRPr="000326EB" w:rsidRDefault="006951EA">
      <w:pPr>
        <w:keepNext/>
        <w:rPr>
          <w:lang w:bidi="en-GB"/>
        </w:rPr>
      </w:pPr>
    </w:p>
    <w:p w14:paraId="770E4C19" w14:textId="0F48D5C5" w:rsidR="000B3555" w:rsidRPr="000326EB" w:rsidRDefault="004B33AD" w:rsidP="004B33AD">
      <w:pPr>
        <w:pStyle w:val="Kop2"/>
      </w:pPr>
      <w:r w:rsidRPr="004B33AD">
        <w:t xml:space="preserve">When excessive, </w:t>
      </w:r>
      <w:r>
        <w:t>t</w:t>
      </w:r>
      <w:r w:rsidR="000B3555" w:rsidRPr="000326EB">
        <w:t>he European</w:t>
      </w:r>
      <w:r w:rsidR="000B03E2" w:rsidRPr="000326EB">
        <w:t>,</w:t>
      </w:r>
      <w:r w:rsidR="000B3555" w:rsidRPr="000326EB">
        <w:t xml:space="preserve"> </w:t>
      </w:r>
      <w:r w:rsidR="00B46B71" w:rsidRPr="000326EB">
        <w:t>national</w:t>
      </w:r>
      <w:r w:rsidR="00406E0F" w:rsidRPr="000326EB">
        <w:t>, regional</w:t>
      </w:r>
      <w:r w:rsidR="00B46B71" w:rsidRPr="000326EB">
        <w:t xml:space="preserve"> </w:t>
      </w:r>
      <w:r w:rsidR="000B3555" w:rsidRPr="000326EB">
        <w:t>and local regulatory burdens remain a major obstacle for SMEs as they tend to be poorly equipped to deal with the</w:t>
      </w:r>
      <w:r>
        <w:t>se sorts of</w:t>
      </w:r>
      <w:r w:rsidR="000B3555" w:rsidRPr="000326EB">
        <w:t xml:space="preserve"> problems. </w:t>
      </w:r>
      <w:r w:rsidRPr="004B33AD">
        <w:t xml:space="preserve">The </w:t>
      </w:r>
      <w:r w:rsidRPr="004B33AD">
        <w:lastRenderedPageBreak/>
        <w:t>EESC supports cutting the red tape and constraints on small, medium-sized and micro-enterprises and the public. The Commission should focus on quality rather than quantity and prioritise reductions in red tape, which has been seen to translate into a cost on businesses, a brake on their competitiveness and an obstacle to innovation and job creation. It goes without saying that when such steps are taken, consideration must be given to the aim and purpose for which obligations were put in place.</w:t>
      </w:r>
      <w:r>
        <w:t xml:space="preserve"> </w:t>
      </w:r>
      <w:r w:rsidR="00B46B71" w:rsidRPr="000326EB">
        <w:t>The EESC insists</w:t>
      </w:r>
      <w:r w:rsidR="00A04E71" w:rsidRPr="000326EB">
        <w:t xml:space="preserve"> </w:t>
      </w:r>
      <w:r w:rsidR="000B3555" w:rsidRPr="000326EB">
        <w:t xml:space="preserve">that compliance procedures </w:t>
      </w:r>
      <w:r w:rsidR="00A04E71" w:rsidRPr="000326EB">
        <w:t xml:space="preserve">should </w:t>
      </w:r>
      <w:r w:rsidR="00C52B49" w:rsidRPr="000326EB">
        <w:t>not be</w:t>
      </w:r>
      <w:r w:rsidR="000B3555" w:rsidRPr="000326EB">
        <w:t xml:space="preserve"> unnecessarily costly or lengthy. The silent consent principle </w:t>
      </w:r>
      <w:r w:rsidR="00C52B49" w:rsidRPr="000326EB">
        <w:t xml:space="preserve">needs </w:t>
      </w:r>
      <w:r w:rsidR="000B3555" w:rsidRPr="000326EB">
        <w:t>to be promoted when legislat</w:t>
      </w:r>
      <w:r w:rsidR="00C52B49" w:rsidRPr="000326EB">
        <w:t>ing</w:t>
      </w:r>
      <w:r w:rsidR="000B3555" w:rsidRPr="000326EB">
        <w:t xml:space="preserve"> at European</w:t>
      </w:r>
      <w:r w:rsidR="00406E0F" w:rsidRPr="000326EB">
        <w:t>,</w:t>
      </w:r>
      <w:r w:rsidR="000B3555" w:rsidRPr="000326EB">
        <w:t xml:space="preserve"> national </w:t>
      </w:r>
      <w:r w:rsidR="00406E0F" w:rsidRPr="000326EB">
        <w:t xml:space="preserve">and regional </w:t>
      </w:r>
      <w:r w:rsidR="000B3555" w:rsidRPr="000326EB">
        <w:t xml:space="preserve">level. </w:t>
      </w:r>
      <w:r w:rsidR="00500620" w:rsidRPr="000326EB">
        <w:t>M</w:t>
      </w:r>
      <w:r w:rsidR="00B46B71" w:rsidRPr="000326EB">
        <w:t>S</w:t>
      </w:r>
      <w:r w:rsidR="000B3555" w:rsidRPr="000326EB">
        <w:t xml:space="preserve"> </w:t>
      </w:r>
      <w:r w:rsidR="00C52B49" w:rsidRPr="000326EB">
        <w:t xml:space="preserve">need </w:t>
      </w:r>
      <w:r w:rsidR="000B3555" w:rsidRPr="000326EB">
        <w:t xml:space="preserve">to be </w:t>
      </w:r>
      <w:r w:rsidR="00C52B49" w:rsidRPr="000326EB">
        <w:t xml:space="preserve">encouraged </w:t>
      </w:r>
      <w:r w:rsidR="000B3555" w:rsidRPr="000326EB">
        <w:t xml:space="preserve">to keep administrative taxes </w:t>
      </w:r>
      <w:r w:rsidR="00A04E71" w:rsidRPr="000326EB">
        <w:t xml:space="preserve">to </w:t>
      </w:r>
      <w:r w:rsidR="000B3555" w:rsidRPr="000326EB">
        <w:t>a level not exceeding the administrative costs.</w:t>
      </w:r>
    </w:p>
    <w:p w14:paraId="7A8A4208" w14:textId="77777777" w:rsidR="000B3555" w:rsidRPr="000326EB" w:rsidRDefault="000B3555"/>
    <w:p w14:paraId="25141CED" w14:textId="31C24FDF" w:rsidR="000B3555" w:rsidRPr="000326EB" w:rsidRDefault="000B3555" w:rsidP="00FC4CE4">
      <w:pPr>
        <w:pStyle w:val="Kop2"/>
      </w:pPr>
      <w:r w:rsidRPr="000326EB">
        <w:t xml:space="preserve">The </w:t>
      </w:r>
      <w:r w:rsidR="00B10575" w:rsidRPr="000326EB">
        <w:t>"</w:t>
      </w:r>
      <w:r w:rsidRPr="000326EB">
        <w:t>once only</w:t>
      </w:r>
      <w:r w:rsidR="00B10575" w:rsidRPr="000326EB">
        <w:t>"</w:t>
      </w:r>
      <w:r w:rsidRPr="000326EB">
        <w:t xml:space="preserve"> principle and the SME test should be </w:t>
      </w:r>
      <w:r w:rsidR="00406E0F" w:rsidRPr="000326EB">
        <w:t>more thoroughly and systematically applied by the relevant services of the EC</w:t>
      </w:r>
      <w:r w:rsidR="00406E0F" w:rsidRPr="000326EB">
        <w:rPr>
          <w:rStyle w:val="Voetnootmarkering"/>
        </w:rPr>
        <w:footnoteReference w:id="29"/>
      </w:r>
      <w:r w:rsidR="00406E0F" w:rsidRPr="000326EB">
        <w:t xml:space="preserve"> and be </w:t>
      </w:r>
      <w:r w:rsidRPr="000326EB">
        <w:t>made legally binding</w:t>
      </w:r>
      <w:r w:rsidR="00B46B71" w:rsidRPr="000326EB">
        <w:t>, because currently their application in practice is extremely limited as it is left to the good will of the MS</w:t>
      </w:r>
      <w:r w:rsidRPr="000326EB">
        <w:t xml:space="preserve">. This endeavour must cover </w:t>
      </w:r>
      <w:r w:rsidR="00B46B71" w:rsidRPr="000326EB">
        <w:t>both</w:t>
      </w:r>
      <w:r w:rsidRPr="000326EB">
        <w:t xml:space="preserve"> the legislation </w:t>
      </w:r>
      <w:r w:rsidR="00B46B71" w:rsidRPr="000326EB">
        <w:t xml:space="preserve">and </w:t>
      </w:r>
      <w:r w:rsidRPr="000326EB">
        <w:t>the administrative procedures affecting SMEs (including by introducing single interlocutor an</w:t>
      </w:r>
      <w:r w:rsidR="00456A6A" w:rsidRPr="000326EB">
        <w:t>d reduced reporting obligations</w:t>
      </w:r>
      <w:r w:rsidR="004D116B" w:rsidRPr="000326EB">
        <w:rPr>
          <w:rStyle w:val="Voetnootmarkering"/>
        </w:rPr>
        <w:footnoteReference w:id="30"/>
      </w:r>
      <w:r w:rsidRPr="000326EB">
        <w:t>).</w:t>
      </w:r>
      <w:r w:rsidR="00FC4CE4">
        <w:t xml:space="preserve"> </w:t>
      </w:r>
      <w:r w:rsidR="00FC4CE4" w:rsidRPr="00FC4CE4">
        <w:t>The EESC points out that whilst it is important to avoid any duplication of requests for information, to ensure sound public governance and therefore relevant and essential data and information for establishing, monitoring and assessing the policies must be available in the government data registers.</w:t>
      </w:r>
    </w:p>
    <w:p w14:paraId="0FA678DB" w14:textId="77777777" w:rsidR="000B3555" w:rsidRPr="000326EB" w:rsidRDefault="000B3555"/>
    <w:p w14:paraId="00772B5A" w14:textId="0BEEA1B0" w:rsidR="00B46B71" w:rsidRPr="000326EB" w:rsidRDefault="00B46B71">
      <w:pPr>
        <w:pStyle w:val="Kop2"/>
      </w:pPr>
      <w:r w:rsidRPr="000326EB">
        <w:t xml:space="preserve">The EESC calls </w:t>
      </w:r>
      <w:r w:rsidR="00F66249" w:rsidRPr="000326EB">
        <w:t xml:space="preserve">on </w:t>
      </w:r>
      <w:r w:rsidRPr="000326EB">
        <w:t xml:space="preserve">the EC to review its commitments </w:t>
      </w:r>
      <w:r w:rsidR="0084619F" w:rsidRPr="000326EB">
        <w:t xml:space="preserve">to </w:t>
      </w:r>
      <w:r w:rsidRPr="000326EB">
        <w:t xml:space="preserve">assessing different </w:t>
      </w:r>
      <w:r w:rsidR="00F66249" w:rsidRPr="000326EB">
        <w:t xml:space="preserve">pieces of </w:t>
      </w:r>
      <w:r w:rsidRPr="000326EB">
        <w:t>legislation and regulations, which are pending or delay</w:t>
      </w:r>
      <w:r w:rsidR="00F66249" w:rsidRPr="000326EB">
        <w:t>ed,</w:t>
      </w:r>
      <w:r w:rsidRPr="000326EB">
        <w:t xml:space="preserve"> and to proceed swiftly with those which are related to SMEs. </w:t>
      </w:r>
      <w:r w:rsidR="00F66249" w:rsidRPr="000326EB">
        <w:t>The Committee c</w:t>
      </w:r>
      <w:r w:rsidRPr="000326EB">
        <w:t xml:space="preserve">alls </w:t>
      </w:r>
      <w:r w:rsidR="00F66249" w:rsidRPr="000326EB">
        <w:t xml:space="preserve">on </w:t>
      </w:r>
      <w:r w:rsidRPr="000326EB">
        <w:t>the EC to</w:t>
      </w:r>
      <w:r w:rsidR="00406E0F" w:rsidRPr="000326EB">
        <w:t xml:space="preserve"> strengthen and increase the administrative capacity of</w:t>
      </w:r>
      <w:r w:rsidR="0035093D" w:rsidRPr="000326EB">
        <w:t xml:space="preserve"> the</w:t>
      </w:r>
      <w:r w:rsidRPr="000326EB">
        <w:t xml:space="preserve"> special directorate for SMEs.</w:t>
      </w:r>
    </w:p>
    <w:p w14:paraId="76C6BB3D" w14:textId="77777777" w:rsidR="000B3555" w:rsidRPr="000326EB" w:rsidRDefault="000B3555"/>
    <w:p w14:paraId="4109FF0F" w14:textId="040DF1BB" w:rsidR="002369C3" w:rsidRPr="000326EB" w:rsidRDefault="000B3555" w:rsidP="00A61CF8">
      <w:pPr>
        <w:pStyle w:val="Kop2"/>
      </w:pPr>
      <w:r w:rsidRPr="000326EB">
        <w:t xml:space="preserve">The </w:t>
      </w:r>
      <w:r w:rsidR="00B46B71" w:rsidRPr="000326EB">
        <w:t>E</w:t>
      </w:r>
      <w:r w:rsidR="00500620" w:rsidRPr="000326EB">
        <w:t>C</w:t>
      </w:r>
      <w:r w:rsidRPr="000326EB">
        <w:t xml:space="preserve"> must ensure that </w:t>
      </w:r>
      <w:r w:rsidR="00F243CB" w:rsidRPr="000326EB">
        <w:t xml:space="preserve">the </w:t>
      </w:r>
      <w:r w:rsidRPr="000326EB">
        <w:t xml:space="preserve">impact assessment and the REFIT programme </w:t>
      </w:r>
      <w:r w:rsidR="002D2479" w:rsidRPr="000326EB">
        <w:t>puts, when applicable,</w:t>
      </w:r>
      <w:r w:rsidR="00DB0C3E" w:rsidRPr="000326EB">
        <w:t xml:space="preserve"> </w:t>
      </w:r>
      <w:r w:rsidR="002D2479" w:rsidRPr="000326EB">
        <w:t xml:space="preserve">a special focus </w:t>
      </w:r>
      <w:r w:rsidRPr="000326EB">
        <w:t xml:space="preserve">on the needs of SMEs. This must </w:t>
      </w:r>
      <w:r w:rsidR="00F243CB" w:rsidRPr="000326EB">
        <w:t>also be mirrored</w:t>
      </w:r>
      <w:r w:rsidRPr="000326EB">
        <w:t xml:space="preserve"> </w:t>
      </w:r>
      <w:r w:rsidR="00F243CB" w:rsidRPr="000326EB">
        <w:t>by</w:t>
      </w:r>
      <w:r w:rsidRPr="000326EB">
        <w:t xml:space="preserve"> </w:t>
      </w:r>
      <w:r w:rsidR="00500620" w:rsidRPr="000326EB">
        <w:t>M</w:t>
      </w:r>
      <w:r w:rsidR="002D2479" w:rsidRPr="000326EB">
        <w:t>S.</w:t>
      </w:r>
      <w:r w:rsidRPr="000326EB">
        <w:t xml:space="preserve"> The intention </w:t>
      </w:r>
      <w:r w:rsidR="00F243CB" w:rsidRPr="000326EB">
        <w:t xml:space="preserve">stated by </w:t>
      </w:r>
      <w:r w:rsidRPr="000326EB">
        <w:t xml:space="preserve">the </w:t>
      </w:r>
      <w:r w:rsidR="002D2479" w:rsidRPr="000326EB">
        <w:t>E</w:t>
      </w:r>
      <w:r w:rsidR="00500620" w:rsidRPr="000326EB">
        <w:t>C</w:t>
      </w:r>
      <w:r w:rsidRPr="000326EB">
        <w:t xml:space="preserve"> in the SBA review to </w:t>
      </w:r>
      <w:r w:rsidR="00F243CB" w:rsidRPr="000326EB">
        <w:t>"</w:t>
      </w:r>
      <w:r w:rsidRPr="000326EB">
        <w:t>explore the possibility for reducing gold</w:t>
      </w:r>
      <w:r w:rsidR="00FB19D2" w:rsidRPr="000326EB">
        <w:t>-</w:t>
      </w:r>
      <w:r w:rsidRPr="000326EB">
        <w:t xml:space="preserve">plating by </w:t>
      </w:r>
      <w:r w:rsidR="00500620" w:rsidRPr="000326EB">
        <w:t>M</w:t>
      </w:r>
      <w:r w:rsidR="002D2479" w:rsidRPr="000326EB">
        <w:t>S</w:t>
      </w:r>
      <w:r w:rsidR="00F243CB" w:rsidRPr="000326EB">
        <w:t>"</w:t>
      </w:r>
      <w:r w:rsidRPr="000326EB">
        <w:t xml:space="preserve"> must be implemented</w:t>
      </w:r>
      <w:r w:rsidR="00456A6A" w:rsidRPr="000326EB">
        <w:t xml:space="preserve"> in practice</w:t>
      </w:r>
      <w:r w:rsidR="004D116B" w:rsidRPr="000326EB">
        <w:rPr>
          <w:rStyle w:val="Voetnootmarkering"/>
        </w:rPr>
        <w:footnoteReference w:id="31"/>
      </w:r>
      <w:r w:rsidRPr="000326EB">
        <w:t xml:space="preserve">, </w:t>
      </w:r>
      <w:r w:rsidR="00A61CF8" w:rsidRPr="00A61CF8">
        <w:t>in accordance with the communication on Smart Regulation</w:t>
      </w:r>
      <w:r w:rsidR="00A61CF8">
        <w:rPr>
          <w:rStyle w:val="Voetnootmarkering"/>
        </w:rPr>
        <w:footnoteReference w:id="32"/>
      </w:r>
      <w:r w:rsidR="00A61CF8" w:rsidRPr="00A61CF8">
        <w:t xml:space="preserve">, without curtailing the regulations on protecting the public, consumers and workers, or gender and environmental standards, </w:t>
      </w:r>
      <w:r w:rsidRPr="000326EB">
        <w:t xml:space="preserve">including by </w:t>
      </w:r>
      <w:r w:rsidR="00F243CB" w:rsidRPr="000326EB">
        <w:t xml:space="preserve">encouraging </w:t>
      </w:r>
      <w:r w:rsidRPr="000326EB">
        <w:t xml:space="preserve">the </w:t>
      </w:r>
      <w:r w:rsidR="00500620" w:rsidRPr="000326EB">
        <w:t>M</w:t>
      </w:r>
      <w:r w:rsidR="002D2479" w:rsidRPr="000326EB">
        <w:t>S</w:t>
      </w:r>
      <w:r w:rsidRPr="000326EB">
        <w:t xml:space="preserve"> to </w:t>
      </w:r>
      <w:r w:rsidR="00F243CB" w:rsidRPr="000326EB">
        <w:t>give a particular</w:t>
      </w:r>
      <w:r w:rsidRPr="000326EB">
        <w:t xml:space="preserve"> central </w:t>
      </w:r>
      <w:r w:rsidR="002D2479" w:rsidRPr="000326EB">
        <w:t>body</w:t>
      </w:r>
      <w:r w:rsidR="00F243CB" w:rsidRPr="000326EB">
        <w:t xml:space="preserve"> responsibility for monitoring</w:t>
      </w:r>
      <w:r w:rsidR="00456A6A" w:rsidRPr="000326EB">
        <w:t>.</w:t>
      </w:r>
      <w:r w:rsidR="002369C3" w:rsidRPr="000326EB">
        <w:t xml:space="preserve"> This might take a form of an early warning service</w:t>
      </w:r>
      <w:r w:rsidR="002D2479" w:rsidRPr="000326EB">
        <w:t>,</w:t>
      </w:r>
      <w:r w:rsidR="002369C3" w:rsidRPr="000326EB">
        <w:t xml:space="preserve"> monitoring the coherence of the transposition of EU legislation at national</w:t>
      </w:r>
      <w:r w:rsidR="0035093D" w:rsidRPr="000326EB">
        <w:t>, regional</w:t>
      </w:r>
      <w:r w:rsidR="002369C3" w:rsidRPr="000326EB">
        <w:t xml:space="preserve"> and local level, in order to prevent gold</w:t>
      </w:r>
      <w:r w:rsidR="00FB19D2" w:rsidRPr="000326EB">
        <w:t>-</w:t>
      </w:r>
      <w:r w:rsidR="002369C3" w:rsidRPr="000326EB">
        <w:t>plating legislation or unnecessary administrative burdens</w:t>
      </w:r>
      <w:r w:rsidR="002D2479" w:rsidRPr="000326EB">
        <w:t xml:space="preserve">. The EESC also suggests that </w:t>
      </w:r>
      <w:r w:rsidR="00486395" w:rsidRPr="000326EB">
        <w:t xml:space="preserve">it should be obligatory for </w:t>
      </w:r>
      <w:r w:rsidR="002D2479" w:rsidRPr="000326EB">
        <w:t xml:space="preserve">the </w:t>
      </w:r>
      <w:r w:rsidR="00F66249" w:rsidRPr="000326EB">
        <w:t xml:space="preserve">agendas of </w:t>
      </w:r>
      <w:r w:rsidR="002D2479" w:rsidRPr="000326EB">
        <w:t xml:space="preserve">SME envoys </w:t>
      </w:r>
      <w:r w:rsidR="00486395" w:rsidRPr="000326EB">
        <w:t>to in</w:t>
      </w:r>
      <w:r w:rsidR="00F66249" w:rsidRPr="000326EB">
        <w:t>c</w:t>
      </w:r>
      <w:r w:rsidR="00486395" w:rsidRPr="000326EB">
        <w:t>l</w:t>
      </w:r>
      <w:r w:rsidR="00F66249" w:rsidRPr="000326EB">
        <w:t>ude</w:t>
      </w:r>
      <w:r w:rsidR="002D2479" w:rsidRPr="000326EB">
        <w:t xml:space="preserve"> issues that are on the </w:t>
      </w:r>
      <w:r w:rsidR="00F66249" w:rsidRPr="000326EB">
        <w:t xml:space="preserve">EC's </w:t>
      </w:r>
      <w:r w:rsidR="002D2479" w:rsidRPr="000326EB">
        <w:t>regulatory agenda.</w:t>
      </w:r>
    </w:p>
    <w:p w14:paraId="378AB70B" w14:textId="77777777" w:rsidR="000B3555" w:rsidRPr="000326EB" w:rsidRDefault="000B3555"/>
    <w:p w14:paraId="5F9CFD9B" w14:textId="02C6E144" w:rsidR="000B3555" w:rsidRPr="000326EB" w:rsidRDefault="002D2479" w:rsidP="008C7DBA">
      <w:pPr>
        <w:pStyle w:val="Kop2"/>
      </w:pPr>
      <w:r w:rsidRPr="000326EB">
        <w:t xml:space="preserve">The EESC calls </w:t>
      </w:r>
      <w:r w:rsidR="00F66249" w:rsidRPr="000326EB">
        <w:t xml:space="preserve">on </w:t>
      </w:r>
      <w:r w:rsidR="002369C3" w:rsidRPr="000326EB">
        <w:t xml:space="preserve">European and national policymakers </w:t>
      </w:r>
      <w:r w:rsidRPr="000326EB">
        <w:t>to</w:t>
      </w:r>
      <w:r w:rsidR="002369C3" w:rsidRPr="000326EB">
        <w:t xml:space="preserve"> ensure that there is systematic scrutiny of new regulations and their implementation by representatives of EU, national</w:t>
      </w:r>
      <w:r w:rsidR="0035093D" w:rsidRPr="000326EB">
        <w:t xml:space="preserve">, </w:t>
      </w:r>
      <w:r w:rsidR="0035093D" w:rsidRPr="000326EB">
        <w:lastRenderedPageBreak/>
        <w:t>regional</w:t>
      </w:r>
      <w:r w:rsidR="002369C3" w:rsidRPr="000326EB">
        <w:t xml:space="preserve"> and local business associations</w:t>
      </w:r>
      <w:r w:rsidR="008C7DBA">
        <w:t xml:space="preserve">. </w:t>
      </w:r>
      <w:r w:rsidR="008C7DBA" w:rsidRPr="008C7DBA">
        <w:t>The reduction of unnecessary costs and burdens should be based on evidence from a ‘case-by-case’ assessment.</w:t>
      </w:r>
    </w:p>
    <w:p w14:paraId="24BA10A2" w14:textId="77777777" w:rsidR="000B3555" w:rsidRPr="000326EB" w:rsidRDefault="000B3555"/>
    <w:p w14:paraId="111CCADB" w14:textId="77777777" w:rsidR="002D2479" w:rsidRPr="000326EB" w:rsidRDefault="002D2479">
      <w:pPr>
        <w:pStyle w:val="Kop2"/>
      </w:pPr>
      <w:r w:rsidRPr="000326EB">
        <w:t xml:space="preserve">Appreciating the crucial importance of business transfers for SMEs and especially family businesses, the EESC calls for swift measures to facilitate and </w:t>
      </w:r>
      <w:r w:rsidR="00F66249" w:rsidRPr="000326EB">
        <w:t xml:space="preserve">streamline </w:t>
      </w:r>
      <w:r w:rsidRPr="000326EB">
        <w:t>them at reasonable costs.</w:t>
      </w:r>
    </w:p>
    <w:p w14:paraId="189EE949" w14:textId="77777777" w:rsidR="000B3555" w:rsidRPr="000326EB" w:rsidRDefault="000B3555"/>
    <w:p w14:paraId="23685210" w14:textId="77777777" w:rsidR="000B3555" w:rsidRPr="000326EB" w:rsidRDefault="000B3555">
      <w:pPr>
        <w:pStyle w:val="Kop2"/>
      </w:pPr>
      <w:r w:rsidRPr="000326EB">
        <w:t>The culture of risk</w:t>
      </w:r>
      <w:r w:rsidR="003251A6" w:rsidRPr="000326EB">
        <w:t>-</w:t>
      </w:r>
      <w:r w:rsidRPr="000326EB">
        <w:t>taking must be wider promoted, including by creating a more favourable legislative second chance framework.</w:t>
      </w:r>
      <w:r w:rsidR="00583587" w:rsidRPr="000326EB">
        <w:t xml:space="preserve"> </w:t>
      </w:r>
      <w:r w:rsidR="00AF084B" w:rsidRPr="000326EB">
        <w:t>P</w:t>
      </w:r>
      <w:r w:rsidR="00583587" w:rsidRPr="000326EB">
        <w:t>rojects like PRE</w:t>
      </w:r>
      <w:r w:rsidR="00065D7E" w:rsidRPr="000326EB">
        <w:t>-</w:t>
      </w:r>
      <w:r w:rsidR="00583587" w:rsidRPr="000326EB">
        <w:t xml:space="preserve">SOLVE and Early Warning </w:t>
      </w:r>
      <w:r w:rsidR="00F24F6C" w:rsidRPr="000326EB">
        <w:t xml:space="preserve">Europe </w:t>
      </w:r>
      <w:r w:rsidR="00583587" w:rsidRPr="000326EB">
        <w:t>shou</w:t>
      </w:r>
      <w:r w:rsidR="00F24F6C" w:rsidRPr="000326EB">
        <w:t>ld be further developed and replic</w:t>
      </w:r>
      <w:r w:rsidR="00583587" w:rsidRPr="000326EB">
        <w:t>ated to cover all M</w:t>
      </w:r>
      <w:r w:rsidR="00AF084B" w:rsidRPr="000326EB">
        <w:t xml:space="preserve">ember </w:t>
      </w:r>
      <w:r w:rsidR="00583587" w:rsidRPr="000326EB">
        <w:t>S</w:t>
      </w:r>
      <w:r w:rsidR="00AF084B" w:rsidRPr="000326EB">
        <w:t>tates</w:t>
      </w:r>
      <w:r w:rsidR="00583587" w:rsidRPr="000326EB">
        <w:t>.</w:t>
      </w:r>
    </w:p>
    <w:p w14:paraId="742100A8" w14:textId="77777777" w:rsidR="000B3555" w:rsidRPr="000326EB" w:rsidRDefault="000B3555"/>
    <w:p w14:paraId="31232CDC" w14:textId="77777777" w:rsidR="000B3555" w:rsidRPr="000326EB" w:rsidRDefault="000B3555">
      <w:pPr>
        <w:pStyle w:val="Kop1"/>
        <w:keepNext/>
        <w:rPr>
          <w:b/>
          <w:lang w:bidi="en-GB"/>
        </w:rPr>
      </w:pPr>
      <w:r w:rsidRPr="000326EB">
        <w:rPr>
          <w:b/>
          <w:lang w:bidi="en-GB"/>
        </w:rPr>
        <w:t>Human resources</w:t>
      </w:r>
    </w:p>
    <w:p w14:paraId="2D7CC944" w14:textId="77777777" w:rsidR="000B3555" w:rsidRPr="000326EB" w:rsidRDefault="000B3555">
      <w:pPr>
        <w:keepNext/>
        <w:rPr>
          <w:lang w:bidi="en-GB"/>
        </w:rPr>
      </w:pPr>
    </w:p>
    <w:p w14:paraId="27420B46" w14:textId="43B28D21" w:rsidR="000B3555" w:rsidRPr="000326EB" w:rsidRDefault="00414DB4">
      <w:pPr>
        <w:pStyle w:val="Kop2"/>
      </w:pPr>
      <w:r w:rsidRPr="000326EB">
        <w:t>While most of the new jobs in the EU are created by SMEs, r</w:t>
      </w:r>
      <w:r w:rsidR="000B3555" w:rsidRPr="000326EB">
        <w:t xml:space="preserve">ecently </w:t>
      </w:r>
      <w:r w:rsidR="00902E8E" w:rsidRPr="000326EB">
        <w:t>they</w:t>
      </w:r>
      <w:r w:rsidR="005C0705" w:rsidRPr="000326EB">
        <w:t xml:space="preserve"> </w:t>
      </w:r>
      <w:r w:rsidR="00345334" w:rsidRPr="000326EB">
        <w:t xml:space="preserve">have </w:t>
      </w:r>
      <w:r w:rsidR="005C0705" w:rsidRPr="000326EB">
        <w:t>fac</w:t>
      </w:r>
      <w:r w:rsidR="00902E8E" w:rsidRPr="000326EB">
        <w:t>e</w:t>
      </w:r>
      <w:r w:rsidR="00345334" w:rsidRPr="000326EB">
        <w:t>d</w:t>
      </w:r>
      <w:r w:rsidR="005C0705" w:rsidRPr="000326EB">
        <w:t xml:space="preserve"> </w:t>
      </w:r>
      <w:r w:rsidR="000B3555" w:rsidRPr="000326EB">
        <w:t xml:space="preserve">serious problems </w:t>
      </w:r>
      <w:r w:rsidR="00345334" w:rsidRPr="000326EB">
        <w:t xml:space="preserve">in </w:t>
      </w:r>
      <w:r w:rsidR="000B3555" w:rsidRPr="000326EB">
        <w:t>access</w:t>
      </w:r>
      <w:r w:rsidR="00345334" w:rsidRPr="000326EB">
        <w:t>ing</w:t>
      </w:r>
      <w:r w:rsidR="000B3555" w:rsidRPr="000326EB">
        <w:t xml:space="preserve"> </w:t>
      </w:r>
      <w:r w:rsidR="005C0705" w:rsidRPr="000326EB">
        <w:t xml:space="preserve">skilled </w:t>
      </w:r>
      <w:r w:rsidR="000B3555" w:rsidRPr="000326EB">
        <w:t>labour</w:t>
      </w:r>
      <w:r w:rsidR="00902E8E" w:rsidRPr="000326EB">
        <w:t>,</w:t>
      </w:r>
      <w:r w:rsidR="000B3555" w:rsidRPr="000326EB">
        <w:t xml:space="preserve"> </w:t>
      </w:r>
      <w:r w:rsidR="0035093D" w:rsidRPr="000326EB">
        <w:t xml:space="preserve">especially </w:t>
      </w:r>
      <w:r w:rsidR="00E73A9C" w:rsidRPr="000326EB">
        <w:t>workers</w:t>
      </w:r>
      <w:r w:rsidR="0035093D" w:rsidRPr="000326EB">
        <w:t xml:space="preserve"> equipped with digital economy</w:t>
      </w:r>
      <w:r w:rsidR="00E73A9C" w:rsidRPr="000326EB">
        <w:t>-related skills</w:t>
      </w:r>
      <w:r w:rsidR="0035093D" w:rsidRPr="000326EB">
        <w:t xml:space="preserve">, </w:t>
      </w:r>
      <w:r w:rsidR="00E73A9C" w:rsidRPr="000326EB">
        <w:t xml:space="preserve">which is </w:t>
      </w:r>
      <w:r w:rsidR="00902E8E" w:rsidRPr="000326EB">
        <w:t>due</w:t>
      </w:r>
      <w:r w:rsidR="00E73A9C" w:rsidRPr="000326EB">
        <w:t>, among other things,</w:t>
      </w:r>
      <w:r w:rsidR="00902E8E" w:rsidRPr="000326EB">
        <w:t xml:space="preserve"> to t</w:t>
      </w:r>
      <w:r w:rsidR="000B3555" w:rsidRPr="000326EB">
        <w:t xml:space="preserve">he </w:t>
      </w:r>
      <w:r w:rsidR="00902E8E" w:rsidRPr="000326EB">
        <w:t xml:space="preserve">deteriorating </w:t>
      </w:r>
      <w:r w:rsidR="000B3555" w:rsidRPr="000326EB">
        <w:t>demographic picture in many regions in terms of population and age</w:t>
      </w:r>
      <w:r w:rsidR="00345334" w:rsidRPr="000326EB">
        <w:t>ing</w:t>
      </w:r>
      <w:r w:rsidR="000B3555" w:rsidRPr="000326EB">
        <w:t xml:space="preserve"> </w:t>
      </w:r>
      <w:r w:rsidR="00345334" w:rsidRPr="000326EB">
        <w:t>trends</w:t>
      </w:r>
      <w:r w:rsidR="00902E8E" w:rsidRPr="000326EB">
        <w:t>.</w:t>
      </w:r>
    </w:p>
    <w:p w14:paraId="2BB7408B" w14:textId="77777777" w:rsidR="000B3555" w:rsidRPr="000326EB" w:rsidRDefault="000B3555"/>
    <w:p w14:paraId="3033CC3E" w14:textId="33DD0B6C" w:rsidR="000B3555" w:rsidRPr="000326EB" w:rsidRDefault="000B3555">
      <w:pPr>
        <w:pStyle w:val="Kop2"/>
      </w:pPr>
      <w:r w:rsidRPr="000326EB">
        <w:t>Even in regions where the population is growing it is difficult for SMEs to hire and keep highly</w:t>
      </w:r>
      <w:r w:rsidR="005C0705" w:rsidRPr="000326EB">
        <w:t>-</w:t>
      </w:r>
      <w:r w:rsidRPr="000326EB">
        <w:t>skilled labour and to comply with the increasing regulatory and bureaucratic requirements of the labour market institutions. SMEs need assistance in identifying</w:t>
      </w:r>
      <w:r w:rsidR="00902E8E" w:rsidRPr="000326EB">
        <w:t>,</w:t>
      </w:r>
      <w:r w:rsidRPr="000326EB">
        <w:t xml:space="preserve"> attracting </w:t>
      </w:r>
      <w:r w:rsidR="00902E8E" w:rsidRPr="000326EB">
        <w:t xml:space="preserve">and training </w:t>
      </w:r>
      <w:r w:rsidRPr="000326EB">
        <w:t>human resources</w:t>
      </w:r>
      <w:r w:rsidR="00902E8E" w:rsidRPr="000326EB">
        <w:t>.</w:t>
      </w:r>
      <w:r w:rsidRPr="000326EB">
        <w:t xml:space="preserve"> </w:t>
      </w:r>
      <w:r w:rsidR="00902E8E" w:rsidRPr="000326EB">
        <w:t>M</w:t>
      </w:r>
      <w:r w:rsidR="00AB61FD" w:rsidRPr="000326EB">
        <w:t>easures</w:t>
      </w:r>
      <w:r w:rsidRPr="000326EB">
        <w:t xml:space="preserve"> are needed to support SMEs </w:t>
      </w:r>
      <w:r w:rsidR="003251A6" w:rsidRPr="000326EB">
        <w:t>with regard to</w:t>
      </w:r>
      <w:r w:rsidRPr="000326EB">
        <w:t xml:space="preserve"> </w:t>
      </w:r>
      <w:r w:rsidR="00902E8E" w:rsidRPr="000326EB">
        <w:t xml:space="preserve">health and safety training and </w:t>
      </w:r>
      <w:r w:rsidR="003251A6" w:rsidRPr="000326EB">
        <w:t>health</w:t>
      </w:r>
      <w:r w:rsidRPr="000326EB">
        <w:t xml:space="preserve">care services </w:t>
      </w:r>
      <w:r w:rsidR="003251A6" w:rsidRPr="000326EB">
        <w:t xml:space="preserve">for workers </w:t>
      </w:r>
      <w:r w:rsidRPr="000326EB">
        <w:t>– for example offering such services to a cluster or group of SMEs</w:t>
      </w:r>
      <w:r w:rsidR="00902E8E" w:rsidRPr="000326EB">
        <w:t>, in order to reduce the costs and to limit the technical formalities.</w:t>
      </w:r>
    </w:p>
    <w:p w14:paraId="4E2F45C2" w14:textId="77777777" w:rsidR="000B3555" w:rsidRPr="000326EB" w:rsidRDefault="000B3555"/>
    <w:p w14:paraId="0693F826" w14:textId="420BFF4F" w:rsidR="000B3555" w:rsidRPr="000326EB" w:rsidRDefault="000B3555">
      <w:pPr>
        <w:pStyle w:val="Kop2"/>
      </w:pPr>
      <w:r w:rsidRPr="000326EB">
        <w:t>The EESC</w:t>
      </w:r>
      <w:r w:rsidR="00902E8E" w:rsidRPr="000326EB">
        <w:t xml:space="preserve"> invites</w:t>
      </w:r>
      <w:r w:rsidRPr="000326EB">
        <w:t xml:space="preserve"> the </w:t>
      </w:r>
      <w:r w:rsidR="00902E8E" w:rsidRPr="000326EB">
        <w:t>E</w:t>
      </w:r>
      <w:r w:rsidR="00500620" w:rsidRPr="000326EB">
        <w:t>C</w:t>
      </w:r>
      <w:r w:rsidRPr="000326EB">
        <w:t xml:space="preserve"> </w:t>
      </w:r>
      <w:r w:rsidR="00902E8E" w:rsidRPr="000326EB">
        <w:t xml:space="preserve">to </w:t>
      </w:r>
      <w:r w:rsidRPr="000326EB">
        <w:t>develop support measures providing off</w:t>
      </w:r>
      <w:r w:rsidR="005C0705" w:rsidRPr="000326EB">
        <w:t>-</w:t>
      </w:r>
      <w:r w:rsidRPr="000326EB">
        <w:t xml:space="preserve">season and tailor-made training programmes </w:t>
      </w:r>
      <w:r w:rsidR="00C63983" w:rsidRPr="000326EB">
        <w:t xml:space="preserve">to qualify their workforce </w:t>
      </w:r>
      <w:r w:rsidRPr="000326EB">
        <w:t xml:space="preserve">and </w:t>
      </w:r>
      <w:r w:rsidR="00902E8E" w:rsidRPr="000326EB">
        <w:t xml:space="preserve">to </w:t>
      </w:r>
      <w:r w:rsidRPr="000326EB">
        <w:t xml:space="preserve">encourage </w:t>
      </w:r>
      <w:r w:rsidR="00500620" w:rsidRPr="000326EB">
        <w:t>M</w:t>
      </w:r>
      <w:r w:rsidR="00902E8E" w:rsidRPr="000326EB">
        <w:t>S</w:t>
      </w:r>
      <w:r w:rsidRPr="000326EB">
        <w:t xml:space="preserve"> to create systems for offering such programmes on a regular basis, since small companies </w:t>
      </w:r>
      <w:r w:rsidR="003251A6" w:rsidRPr="000326EB">
        <w:t xml:space="preserve">suffer from </w:t>
      </w:r>
      <w:r w:rsidRPr="000326EB">
        <w:t xml:space="preserve">high quit ratios. </w:t>
      </w:r>
      <w:r w:rsidR="005C0705" w:rsidRPr="000326EB">
        <w:t xml:space="preserve">These </w:t>
      </w:r>
      <w:r w:rsidRPr="000326EB">
        <w:t xml:space="preserve">measures will help SMEs to overcome the labour market </w:t>
      </w:r>
      <w:r w:rsidR="003251A6" w:rsidRPr="000326EB">
        <w:t xml:space="preserve">deficiencies </w:t>
      </w:r>
      <w:r w:rsidRPr="000326EB">
        <w:t>which hamper their prospects.</w:t>
      </w:r>
    </w:p>
    <w:p w14:paraId="75A38705" w14:textId="77777777" w:rsidR="00902E8E" w:rsidRPr="000326EB" w:rsidRDefault="00902E8E"/>
    <w:p w14:paraId="1D7FB405" w14:textId="77777777" w:rsidR="00902E8E" w:rsidRPr="000326EB" w:rsidRDefault="00902E8E">
      <w:pPr>
        <w:pStyle w:val="Kop2"/>
      </w:pPr>
      <w:r w:rsidRPr="000326EB">
        <w:t xml:space="preserve">The EESC underlines </w:t>
      </w:r>
      <w:r w:rsidR="00F66249" w:rsidRPr="000326EB">
        <w:t xml:space="preserve">in particular </w:t>
      </w:r>
      <w:r w:rsidRPr="000326EB">
        <w:t xml:space="preserve">the need to increase </w:t>
      </w:r>
      <w:r w:rsidR="00486395" w:rsidRPr="000326EB">
        <w:t xml:space="preserve">the number of </w:t>
      </w:r>
      <w:r w:rsidRPr="000326EB">
        <w:t>apprenticeship</w:t>
      </w:r>
      <w:r w:rsidR="00F66249" w:rsidRPr="000326EB">
        <w:t>s</w:t>
      </w:r>
      <w:r w:rsidR="00C63983" w:rsidRPr="000326EB">
        <w:t>,</w:t>
      </w:r>
      <w:r w:rsidRPr="000326EB">
        <w:t xml:space="preserve"> </w:t>
      </w:r>
      <w:r w:rsidR="00C63983" w:rsidRPr="000326EB">
        <w:t xml:space="preserve">as well as to devise special programmes for mentoring and tutoring, </w:t>
      </w:r>
      <w:r w:rsidRPr="000326EB">
        <w:t>in order to cope with the problems of youth unemployment. This has to be done with the least possible administrative burden for SMEs.</w:t>
      </w:r>
    </w:p>
    <w:p w14:paraId="4729D831" w14:textId="77777777" w:rsidR="00902E8E" w:rsidRPr="000326EB" w:rsidRDefault="00902E8E"/>
    <w:p w14:paraId="2B57A85E" w14:textId="77777777" w:rsidR="00902E8E" w:rsidRPr="000326EB" w:rsidRDefault="00902E8E">
      <w:pPr>
        <w:pStyle w:val="Kop2"/>
      </w:pPr>
      <w:r w:rsidRPr="000326EB">
        <w:t>The EESC notes that the increase in employment is occurring primarily in the SME sector and in medium-sized enterprises in particular. At the same time, it is a challenge to find appropriate ways to provide an opportunity for social dialogue between employees and employers in these enterprises, and to give it a specific structure. An initiative aimed at gathering innovative examples drawn from the best practices of various countries can make a contribution to this.</w:t>
      </w:r>
    </w:p>
    <w:p w14:paraId="5CE2EC72" w14:textId="77777777" w:rsidR="000B3555" w:rsidRPr="000326EB" w:rsidRDefault="000B3555">
      <w:pPr>
        <w:rPr>
          <w:lang w:bidi="en-GB"/>
        </w:rPr>
      </w:pPr>
    </w:p>
    <w:p w14:paraId="0895CA80" w14:textId="77777777" w:rsidR="000B3555" w:rsidRPr="000326EB" w:rsidRDefault="00902E8E">
      <w:pPr>
        <w:pStyle w:val="Kop1"/>
        <w:keepNext/>
        <w:rPr>
          <w:b/>
          <w:lang w:bidi="en-GB"/>
        </w:rPr>
      </w:pPr>
      <w:r w:rsidRPr="000326EB">
        <w:rPr>
          <w:b/>
          <w:lang w:bidi="en-GB"/>
        </w:rPr>
        <w:lastRenderedPageBreak/>
        <w:t>Entrepreneurship</w:t>
      </w:r>
    </w:p>
    <w:p w14:paraId="7586585A" w14:textId="77777777" w:rsidR="000B3555" w:rsidRPr="000326EB" w:rsidRDefault="000B3555">
      <w:pPr>
        <w:keepNext/>
        <w:rPr>
          <w:lang w:bidi="en-GB"/>
        </w:rPr>
      </w:pPr>
    </w:p>
    <w:p w14:paraId="3DF87C51" w14:textId="29153776" w:rsidR="000B3555" w:rsidRPr="000326EB" w:rsidRDefault="000B3555">
      <w:pPr>
        <w:pStyle w:val="Kop2"/>
      </w:pPr>
      <w:r w:rsidRPr="000326EB">
        <w:t xml:space="preserve">In </w:t>
      </w:r>
      <w:r w:rsidR="00456A6A" w:rsidRPr="000326EB">
        <w:t>line with its previous opinions</w:t>
      </w:r>
      <w:r w:rsidR="004D116B" w:rsidRPr="000326EB">
        <w:rPr>
          <w:rStyle w:val="Voetnootmarkering"/>
        </w:rPr>
        <w:footnoteReference w:id="33"/>
      </w:r>
      <w:r w:rsidRPr="000326EB">
        <w:t xml:space="preserve">, the EESC </w:t>
      </w:r>
      <w:r w:rsidR="00902E8E" w:rsidRPr="000326EB">
        <w:t>is</w:t>
      </w:r>
      <w:r w:rsidRPr="000326EB">
        <w:t xml:space="preserve"> concern</w:t>
      </w:r>
      <w:r w:rsidR="00902E8E" w:rsidRPr="000326EB">
        <w:t>ed</w:t>
      </w:r>
      <w:r w:rsidRPr="000326EB">
        <w:t xml:space="preserve"> </w:t>
      </w:r>
      <w:r w:rsidR="00902E8E" w:rsidRPr="000326EB">
        <w:t>because the</w:t>
      </w:r>
      <w:r w:rsidR="002E3A44" w:rsidRPr="000326EB">
        <w:t xml:space="preserve"> </w:t>
      </w:r>
      <w:r w:rsidRPr="000326EB">
        <w:t xml:space="preserve">recent </w:t>
      </w:r>
      <w:r w:rsidR="00902E8E" w:rsidRPr="000326EB">
        <w:t xml:space="preserve">data </w:t>
      </w:r>
      <w:r w:rsidR="00A8158F" w:rsidRPr="000326EB">
        <w:t xml:space="preserve">show </w:t>
      </w:r>
      <w:r w:rsidRPr="000326EB">
        <w:t xml:space="preserve">that </w:t>
      </w:r>
      <w:r w:rsidR="00B10575" w:rsidRPr="000326EB">
        <w:t>"</w:t>
      </w:r>
      <w:r w:rsidRPr="000326EB">
        <w:t xml:space="preserve">necessity entrepreneurship’" prevailed over </w:t>
      </w:r>
      <w:r w:rsidR="00B10575" w:rsidRPr="000326EB">
        <w:t>"</w:t>
      </w:r>
      <w:r w:rsidRPr="000326EB">
        <w:t>opportunity entrepreneurship</w:t>
      </w:r>
      <w:r w:rsidR="00B10575" w:rsidRPr="000326EB">
        <w:t>"</w:t>
      </w:r>
      <w:r w:rsidR="002E3A44" w:rsidRPr="000326EB">
        <w:t>,</w:t>
      </w:r>
      <w:r w:rsidRPr="000326EB">
        <w:t xml:space="preserve"> and calls </w:t>
      </w:r>
      <w:r w:rsidR="002E3A44" w:rsidRPr="000326EB">
        <w:t xml:space="preserve">on </w:t>
      </w:r>
      <w:r w:rsidRPr="000326EB">
        <w:t xml:space="preserve">the </w:t>
      </w:r>
      <w:r w:rsidR="00A8158F" w:rsidRPr="000326EB">
        <w:t>E</w:t>
      </w:r>
      <w:r w:rsidR="002E3A44" w:rsidRPr="000326EB">
        <w:t xml:space="preserve">C </w:t>
      </w:r>
      <w:r w:rsidRPr="000326EB">
        <w:t xml:space="preserve">and the </w:t>
      </w:r>
      <w:r w:rsidR="002E3A44" w:rsidRPr="000326EB">
        <w:t>M</w:t>
      </w:r>
      <w:r w:rsidR="00A8158F" w:rsidRPr="000326EB">
        <w:t>S</w:t>
      </w:r>
      <w:r w:rsidR="002E3A44" w:rsidRPr="000326EB">
        <w:t xml:space="preserve"> </w:t>
      </w:r>
      <w:r w:rsidRPr="000326EB">
        <w:t>to start designing measures</w:t>
      </w:r>
      <w:r w:rsidR="00456A6A" w:rsidRPr="000326EB">
        <w:t xml:space="preserve"> to reverse this trend</w:t>
      </w:r>
      <w:r w:rsidR="004D116B" w:rsidRPr="000326EB">
        <w:rPr>
          <w:rStyle w:val="Voetnootmarkering"/>
        </w:rPr>
        <w:footnoteReference w:id="34"/>
      </w:r>
      <w:r w:rsidRPr="000326EB">
        <w:t>, and to encourage a stronger culture of entrepreneurship in Europe.</w:t>
      </w:r>
    </w:p>
    <w:p w14:paraId="00C60094" w14:textId="77777777" w:rsidR="000B3555" w:rsidRPr="000326EB" w:rsidRDefault="000B3555">
      <w:pPr>
        <w:rPr>
          <w:lang w:bidi="en-GB"/>
        </w:rPr>
      </w:pPr>
    </w:p>
    <w:p w14:paraId="4710D660" w14:textId="1791DA1B" w:rsidR="000B3555" w:rsidRPr="000326EB" w:rsidRDefault="000B3555">
      <w:pPr>
        <w:pStyle w:val="Kop2"/>
      </w:pPr>
      <w:r w:rsidRPr="000326EB">
        <w:t>T</w:t>
      </w:r>
      <w:r w:rsidR="00456A6A" w:rsidRPr="000326EB">
        <w:t>he Entrepreneurship Action Plan</w:t>
      </w:r>
      <w:r w:rsidR="004D116B" w:rsidRPr="000326EB">
        <w:rPr>
          <w:rStyle w:val="Voetnootmarkering"/>
        </w:rPr>
        <w:footnoteReference w:id="35"/>
      </w:r>
      <w:r w:rsidRPr="000326EB">
        <w:t xml:space="preserve"> is far from being implemented. </w:t>
      </w:r>
      <w:r w:rsidR="002E3A44" w:rsidRPr="000326EB">
        <w:t xml:space="preserve">The </w:t>
      </w:r>
      <w:r w:rsidRPr="000326EB">
        <w:t xml:space="preserve">EESC </w:t>
      </w:r>
      <w:r w:rsidR="002E3A44" w:rsidRPr="000326EB">
        <w:t xml:space="preserve">would consider </w:t>
      </w:r>
      <w:r w:rsidRPr="000326EB">
        <w:t xml:space="preserve">any further delay </w:t>
      </w:r>
      <w:r w:rsidR="002E3A44" w:rsidRPr="000326EB">
        <w:t xml:space="preserve">to be </w:t>
      </w:r>
      <w:r w:rsidRPr="000326EB">
        <w:t xml:space="preserve">extremely detrimental, since the entrepreneurial spirit </w:t>
      </w:r>
      <w:r w:rsidR="00C63983" w:rsidRPr="000326EB">
        <w:t>in</w:t>
      </w:r>
      <w:r w:rsidRPr="000326EB">
        <w:t xml:space="preserve"> Europe is </w:t>
      </w:r>
      <w:r w:rsidR="00C63983" w:rsidRPr="000326EB">
        <w:t xml:space="preserve">lagging behind compared to other parts of the world </w:t>
      </w:r>
      <w:r w:rsidRPr="000326EB">
        <w:t>and the measures in place</w:t>
      </w:r>
      <w:r w:rsidR="00456A6A" w:rsidRPr="000326EB">
        <w:t xml:space="preserve"> </w:t>
      </w:r>
      <w:r w:rsidR="00C63983" w:rsidRPr="000326EB">
        <w:t xml:space="preserve">produce </w:t>
      </w:r>
      <w:r w:rsidR="00456A6A" w:rsidRPr="000326EB">
        <w:t>limited effect</w:t>
      </w:r>
      <w:r w:rsidR="00C63983" w:rsidRPr="000326EB">
        <w:rPr>
          <w:rStyle w:val="Voetnootmarkering"/>
        </w:rPr>
        <w:footnoteReference w:id="36"/>
      </w:r>
      <w:r w:rsidR="00456A6A" w:rsidRPr="000326EB">
        <w:t>.</w:t>
      </w:r>
    </w:p>
    <w:p w14:paraId="6BFD0BF2" w14:textId="77777777" w:rsidR="000B3555" w:rsidRPr="000326EB" w:rsidRDefault="000B3555">
      <w:pPr>
        <w:rPr>
          <w:lang w:bidi="en-GB"/>
        </w:rPr>
      </w:pPr>
    </w:p>
    <w:p w14:paraId="5FE00849" w14:textId="707376C7" w:rsidR="00E24259" w:rsidRPr="000326EB" w:rsidRDefault="00E24259">
      <w:pPr>
        <w:pStyle w:val="Kop2"/>
      </w:pPr>
      <w:r w:rsidRPr="000326EB">
        <w:t xml:space="preserve">The low level of take-up by SMEs of the digital internal market in their cross-border commercial relations is an important concern for them, and especially for the micro companies. They should be encouraged to participate under the same market conditions and </w:t>
      </w:r>
      <w:r w:rsidR="00B10575" w:rsidRPr="000326EB">
        <w:t>on</w:t>
      </w:r>
      <w:r w:rsidRPr="000326EB">
        <w:t xml:space="preserve"> </w:t>
      </w:r>
      <w:r w:rsidR="00B10575" w:rsidRPr="000326EB">
        <w:t xml:space="preserve">an </w:t>
      </w:r>
      <w:r w:rsidRPr="000326EB">
        <w:t>equal footing with large</w:t>
      </w:r>
      <w:r w:rsidR="0040321F" w:rsidRPr="000326EB">
        <w:t xml:space="preserve"> international and European on-lin</w:t>
      </w:r>
      <w:r w:rsidRPr="000326EB">
        <w:t xml:space="preserve">e traders. SMEs need to be reassured on their right to choose in which market to operate and on their freedom to contract, </w:t>
      </w:r>
      <w:r w:rsidR="00B10575" w:rsidRPr="000326EB">
        <w:t xml:space="preserve">so </w:t>
      </w:r>
      <w:r w:rsidRPr="000326EB">
        <w:t>as to restore confidence in carrying out online cross-border transactions.</w:t>
      </w:r>
    </w:p>
    <w:p w14:paraId="07D8FFA0" w14:textId="77777777" w:rsidR="00E24259" w:rsidRPr="000326EB" w:rsidRDefault="00E24259" w:rsidP="00FF239B"/>
    <w:p w14:paraId="65C03DDF" w14:textId="30AAB0A3" w:rsidR="000B3555" w:rsidRPr="000326EB" w:rsidRDefault="00A8158F">
      <w:pPr>
        <w:pStyle w:val="Kop2"/>
      </w:pPr>
      <w:r w:rsidRPr="000326EB">
        <w:t xml:space="preserve">The EESC calls for an overall positive climate </w:t>
      </w:r>
      <w:r w:rsidR="00F66249" w:rsidRPr="000326EB">
        <w:t xml:space="preserve">to be created </w:t>
      </w:r>
      <w:r w:rsidRPr="000326EB">
        <w:t xml:space="preserve">that </w:t>
      </w:r>
      <w:r w:rsidR="00F66249" w:rsidRPr="000326EB">
        <w:t xml:space="preserve">can </w:t>
      </w:r>
      <w:r w:rsidRPr="000326EB">
        <w:t xml:space="preserve">boost entrepreneurial activity for all, without putting </w:t>
      </w:r>
      <w:r w:rsidR="00F66249" w:rsidRPr="000326EB">
        <w:t xml:space="preserve">a </w:t>
      </w:r>
      <w:r w:rsidRPr="000326EB">
        <w:t xml:space="preserve">special </w:t>
      </w:r>
      <w:r w:rsidR="002E3A44" w:rsidRPr="000326EB">
        <w:t xml:space="preserve">focus </w:t>
      </w:r>
      <w:r w:rsidR="000B3555" w:rsidRPr="000326EB">
        <w:t>on specific group</w:t>
      </w:r>
      <w:r w:rsidR="002E3A44" w:rsidRPr="000326EB">
        <w:t>s</w:t>
      </w:r>
      <w:r w:rsidR="000B3555" w:rsidRPr="000326EB">
        <w:t xml:space="preserve"> of entrepreneurs</w:t>
      </w:r>
      <w:r w:rsidR="00DB0C3E" w:rsidRPr="000326EB">
        <w:t>.</w:t>
      </w:r>
      <w:r w:rsidRPr="000326EB">
        <w:t xml:space="preserve"> To that end, an Action Plan for Entrepreneurial Mind-Set Education is </w:t>
      </w:r>
      <w:r w:rsidR="00F66249" w:rsidRPr="000326EB">
        <w:t xml:space="preserve">urgently </w:t>
      </w:r>
      <w:r w:rsidRPr="000326EB">
        <w:t>needed.</w:t>
      </w:r>
    </w:p>
    <w:p w14:paraId="1B1270B3" w14:textId="77777777" w:rsidR="000B3555" w:rsidRPr="000326EB" w:rsidRDefault="000B3555">
      <w:pPr>
        <w:rPr>
          <w:lang w:bidi="en-GB"/>
        </w:rPr>
      </w:pPr>
    </w:p>
    <w:p w14:paraId="2D7A50F4" w14:textId="22BCA869" w:rsidR="000B3555" w:rsidRPr="000326EB" w:rsidRDefault="00A8158F">
      <w:pPr>
        <w:pStyle w:val="Kop2"/>
      </w:pPr>
      <w:r w:rsidRPr="000326EB">
        <w:t>Underl</w:t>
      </w:r>
      <w:r w:rsidR="00B05EC0" w:rsidRPr="000326EB">
        <w:t>in</w:t>
      </w:r>
      <w:r w:rsidRPr="000326EB">
        <w:t xml:space="preserve">ing the role of </w:t>
      </w:r>
      <w:r w:rsidR="000B3555" w:rsidRPr="000326EB">
        <w:t xml:space="preserve">cultural and social norms, the EESC calls </w:t>
      </w:r>
      <w:r w:rsidR="001D7097" w:rsidRPr="000326EB">
        <w:t xml:space="preserve">on </w:t>
      </w:r>
      <w:r w:rsidR="000B3555" w:rsidRPr="000326EB">
        <w:t xml:space="preserve">the </w:t>
      </w:r>
      <w:r w:rsidRPr="000326EB">
        <w:t>E</w:t>
      </w:r>
      <w:r w:rsidR="001D7097" w:rsidRPr="000326EB">
        <w:t xml:space="preserve">C </w:t>
      </w:r>
      <w:r w:rsidR="000B3555" w:rsidRPr="000326EB">
        <w:t xml:space="preserve">and </w:t>
      </w:r>
      <w:r w:rsidR="001D7097" w:rsidRPr="000326EB">
        <w:t>the M</w:t>
      </w:r>
      <w:r w:rsidR="00711156" w:rsidRPr="000326EB">
        <w:t>S</w:t>
      </w:r>
      <w:r w:rsidR="001D7097" w:rsidRPr="000326EB">
        <w:t xml:space="preserve"> </w:t>
      </w:r>
      <w:r w:rsidR="000B3555" w:rsidRPr="000326EB">
        <w:t>to be more innovative in finding ways to tackle the culture of risk</w:t>
      </w:r>
      <w:r w:rsidR="001D7097" w:rsidRPr="000326EB">
        <w:t xml:space="preserve"> </w:t>
      </w:r>
      <w:r w:rsidR="000B3555" w:rsidRPr="000326EB">
        <w:t>aversion. The value of entrepreneurs and companies and their crucial role in creating employment and growth must be better</w:t>
      </w:r>
      <w:r w:rsidR="00711156" w:rsidRPr="000326EB">
        <w:t xml:space="preserve"> promoted, including by devising a special Pillar of Entrepreneurs’ Rights</w:t>
      </w:r>
      <w:r w:rsidR="00204A82" w:rsidRPr="000326EB">
        <w:rPr>
          <w:rStyle w:val="Voetnootmarkering"/>
        </w:rPr>
        <w:footnoteReference w:id="37"/>
      </w:r>
      <w:r w:rsidR="00711156" w:rsidRPr="000326EB">
        <w:t>, which should cover all special forms of entrepreneurs</w:t>
      </w:r>
      <w:r w:rsidR="00271330" w:rsidRPr="000326EB">
        <w:t>, and declaring a Year of Entrepreneur</w:t>
      </w:r>
      <w:r w:rsidR="00DE3F1F" w:rsidRPr="000326EB">
        <w:t>s</w:t>
      </w:r>
      <w:r w:rsidR="00271330" w:rsidRPr="000326EB">
        <w:t>.</w:t>
      </w:r>
      <w:r w:rsidR="000B3555" w:rsidRPr="000326EB">
        <w:t xml:space="preserve"> The E</w:t>
      </w:r>
      <w:r w:rsidR="00711156" w:rsidRPr="000326EB">
        <w:t>C</w:t>
      </w:r>
      <w:r w:rsidR="000B3555" w:rsidRPr="000326EB">
        <w:t xml:space="preserve"> and the </w:t>
      </w:r>
      <w:r w:rsidR="00CB1795" w:rsidRPr="000326EB">
        <w:t>M</w:t>
      </w:r>
      <w:r w:rsidR="00711156" w:rsidRPr="000326EB">
        <w:t>S</w:t>
      </w:r>
      <w:r w:rsidR="00CB1795" w:rsidRPr="000326EB">
        <w:t xml:space="preserve"> </w:t>
      </w:r>
      <w:r w:rsidR="000B3555" w:rsidRPr="000326EB">
        <w:t>must improve the framework conditions for entrepreneurship such as access to finance, the regulatory framework and entrepreneurial education.</w:t>
      </w:r>
    </w:p>
    <w:p w14:paraId="488076E2" w14:textId="77777777" w:rsidR="000B3555" w:rsidRPr="000326EB" w:rsidRDefault="000B3555">
      <w:pPr>
        <w:rPr>
          <w:lang w:bidi="en-GB"/>
        </w:rPr>
      </w:pPr>
    </w:p>
    <w:p w14:paraId="035D9891" w14:textId="77777777" w:rsidR="000B3555" w:rsidRPr="000326EB" w:rsidRDefault="00711156">
      <w:pPr>
        <w:pStyle w:val="Kop2"/>
      </w:pPr>
      <w:r w:rsidRPr="000326EB">
        <w:t xml:space="preserve">The EESC calls </w:t>
      </w:r>
      <w:r w:rsidR="00F66249" w:rsidRPr="000326EB">
        <w:t xml:space="preserve">on </w:t>
      </w:r>
      <w:r w:rsidRPr="000326EB">
        <w:t xml:space="preserve">the EC to support and promote advisory services and programmes for </w:t>
      </w:r>
      <w:r w:rsidR="00CB1795" w:rsidRPr="000326EB">
        <w:t xml:space="preserve">improving </w:t>
      </w:r>
      <w:r w:rsidR="00F66249" w:rsidRPr="000326EB">
        <w:t xml:space="preserve">the </w:t>
      </w:r>
      <w:r w:rsidR="00CB1795" w:rsidRPr="000326EB">
        <w:t>management</w:t>
      </w:r>
      <w:r w:rsidR="00456A6A" w:rsidRPr="000326EB">
        <w:t xml:space="preserve"> of small and family</w:t>
      </w:r>
      <w:r w:rsidR="000B3555" w:rsidRPr="000326EB">
        <w:t xml:space="preserve"> traditional businesses</w:t>
      </w:r>
      <w:r w:rsidR="001D7097" w:rsidRPr="000326EB">
        <w:t>,</w:t>
      </w:r>
      <w:r w:rsidR="000B3555" w:rsidRPr="000326EB">
        <w:t xml:space="preserve"> since everything in these companies is directly related to this factor</w:t>
      </w:r>
      <w:r w:rsidRPr="000326EB">
        <w:t>,</w:t>
      </w:r>
      <w:r w:rsidR="000B3555" w:rsidRPr="000326EB">
        <w:t xml:space="preserve"> </w:t>
      </w:r>
      <w:r w:rsidRPr="000326EB">
        <w:t>as well as for lifelong learning, including by providing online educational tools in areas such as business planning and production standards, consumer legislation or other regulations.</w:t>
      </w:r>
    </w:p>
    <w:p w14:paraId="38B2ABB2" w14:textId="77777777" w:rsidR="000B3555" w:rsidRPr="000326EB" w:rsidRDefault="000B3555">
      <w:pPr>
        <w:rPr>
          <w:lang w:bidi="en-GB"/>
        </w:rPr>
      </w:pPr>
    </w:p>
    <w:p w14:paraId="3971AE45" w14:textId="77777777" w:rsidR="00711156" w:rsidRPr="000326EB" w:rsidRDefault="00711156">
      <w:pPr>
        <w:pStyle w:val="Kop1"/>
        <w:keepNext/>
        <w:rPr>
          <w:b/>
          <w:lang w:bidi="en-GB"/>
        </w:rPr>
      </w:pPr>
      <w:r w:rsidRPr="000326EB">
        <w:rPr>
          <w:b/>
          <w:lang w:bidi="en-GB"/>
        </w:rPr>
        <w:lastRenderedPageBreak/>
        <w:t>Access to markets</w:t>
      </w:r>
    </w:p>
    <w:p w14:paraId="59376867" w14:textId="77777777" w:rsidR="000B3555" w:rsidRPr="000326EB" w:rsidRDefault="000B3555">
      <w:pPr>
        <w:keepNext/>
        <w:rPr>
          <w:lang w:bidi="en-GB"/>
        </w:rPr>
      </w:pPr>
    </w:p>
    <w:p w14:paraId="3DAD215E" w14:textId="58D9FEDB" w:rsidR="00711156" w:rsidRPr="000326EB" w:rsidRDefault="00711156">
      <w:pPr>
        <w:pStyle w:val="Kop2"/>
      </w:pPr>
      <w:r w:rsidRPr="000326EB">
        <w:t xml:space="preserve">Some studies show that </w:t>
      </w:r>
      <w:r w:rsidR="00F66249" w:rsidRPr="000326EB">
        <w:t xml:space="preserve">a </w:t>
      </w:r>
      <w:r w:rsidR="00204A82" w:rsidRPr="000326EB">
        <w:t xml:space="preserve">very small </w:t>
      </w:r>
      <w:r w:rsidR="00F66249" w:rsidRPr="000326EB">
        <w:t xml:space="preserve">proportion </w:t>
      </w:r>
      <w:r w:rsidR="00204A82" w:rsidRPr="000326EB">
        <w:t>of SMEs</w:t>
      </w:r>
      <w:r w:rsidR="00204A82" w:rsidRPr="000326EB">
        <w:rPr>
          <w:rStyle w:val="Voetnootmarkering"/>
        </w:rPr>
        <w:footnoteReference w:id="38"/>
      </w:r>
      <w:r w:rsidRPr="000326EB">
        <w:t xml:space="preserve"> consider the internal market as </w:t>
      </w:r>
      <w:r w:rsidR="00271330" w:rsidRPr="000326EB">
        <w:t>their home market. Even</w:t>
      </w:r>
      <w:r w:rsidR="004C5FF4" w:rsidRPr="000326EB">
        <w:t xml:space="preserve"> </w:t>
      </w:r>
      <w:r w:rsidR="00271330" w:rsidRPr="000326EB">
        <w:t>though the majority of SMEs are local, their business activities are highly dependent on internal market regulations.</w:t>
      </w:r>
      <w:r w:rsidRPr="000326EB">
        <w:t xml:space="preserve"> </w:t>
      </w:r>
      <w:r w:rsidR="00271330" w:rsidRPr="000326EB">
        <w:t>T</w:t>
      </w:r>
      <w:r w:rsidRPr="000326EB">
        <w:t xml:space="preserve">he EESC </w:t>
      </w:r>
      <w:r w:rsidR="00271330" w:rsidRPr="000326EB">
        <w:t xml:space="preserve">calls for the internal market, both for products and services, </w:t>
      </w:r>
      <w:r w:rsidR="004C5FF4" w:rsidRPr="000326EB">
        <w:t xml:space="preserve">to be deepened, </w:t>
      </w:r>
      <w:r w:rsidR="00271330" w:rsidRPr="000326EB">
        <w:t xml:space="preserve">for regulatory barriers and administrative burdens </w:t>
      </w:r>
      <w:r w:rsidR="004C5FF4" w:rsidRPr="000326EB">
        <w:t>to be reduced</w:t>
      </w:r>
      <w:r w:rsidR="00761C16" w:rsidRPr="000326EB">
        <w:t>,</w:t>
      </w:r>
      <w:r w:rsidR="004C5FF4" w:rsidRPr="000326EB">
        <w:t xml:space="preserve"> </w:t>
      </w:r>
      <w:r w:rsidR="00271330" w:rsidRPr="000326EB">
        <w:t>and</w:t>
      </w:r>
      <w:r w:rsidR="00271330" w:rsidRPr="000326EB" w:rsidDel="00271330">
        <w:t xml:space="preserve"> </w:t>
      </w:r>
      <w:r w:rsidR="00271330" w:rsidRPr="000326EB">
        <w:t xml:space="preserve">for </w:t>
      </w:r>
      <w:r w:rsidRPr="000326EB">
        <w:t xml:space="preserve">instruments </w:t>
      </w:r>
      <w:r w:rsidR="00F66249" w:rsidRPr="000326EB">
        <w:t xml:space="preserve">to </w:t>
      </w:r>
      <w:r w:rsidRPr="000326EB">
        <w:t>support SMEs</w:t>
      </w:r>
      <w:r w:rsidR="00F66249" w:rsidRPr="000326EB">
        <w:t>'</w:t>
      </w:r>
      <w:r w:rsidRPr="000326EB">
        <w:t xml:space="preserve"> expansion within the internal market</w:t>
      </w:r>
      <w:r w:rsidR="004C5FF4" w:rsidRPr="000326EB">
        <w:t xml:space="preserve"> to be created</w:t>
      </w:r>
      <w:r w:rsidRPr="000326EB">
        <w:t>.</w:t>
      </w:r>
    </w:p>
    <w:p w14:paraId="35E5E6D8" w14:textId="77777777" w:rsidR="00711156" w:rsidRPr="000326EB" w:rsidRDefault="00711156">
      <w:pPr>
        <w:rPr>
          <w:lang w:bidi="en-GB"/>
        </w:rPr>
      </w:pPr>
    </w:p>
    <w:p w14:paraId="4FD5C230" w14:textId="671E6FA0" w:rsidR="00264022" w:rsidRPr="000326EB" w:rsidRDefault="00264022">
      <w:pPr>
        <w:pStyle w:val="Kop2"/>
      </w:pPr>
      <w:r w:rsidRPr="000326EB">
        <w:t xml:space="preserve">The EESC invites the </w:t>
      </w:r>
      <w:r w:rsidR="00711156" w:rsidRPr="000326EB">
        <w:t>E</w:t>
      </w:r>
      <w:r w:rsidRPr="000326EB">
        <w:t>C to evaluate which SME instruments in the different sectors could help SMEs to be more active and involved in participating in trade agreement and trade defence negotiations, and to make an effort to further promote the most effective instruments</w:t>
      </w:r>
      <w:r w:rsidR="00271330" w:rsidRPr="000326EB">
        <w:t xml:space="preserve">, putting the </w:t>
      </w:r>
      <w:r w:rsidR="00B10575" w:rsidRPr="000326EB">
        <w:t>"</w:t>
      </w:r>
      <w:r w:rsidR="00271330" w:rsidRPr="000326EB">
        <w:t>think small first</w:t>
      </w:r>
      <w:r w:rsidR="00B10575" w:rsidRPr="000326EB">
        <w:t>"</w:t>
      </w:r>
      <w:r w:rsidR="00271330" w:rsidRPr="000326EB">
        <w:t xml:space="preserve"> principle at the heart of EU trade policy.</w:t>
      </w:r>
    </w:p>
    <w:p w14:paraId="56877D7C" w14:textId="77777777" w:rsidR="00C5295D" w:rsidRPr="000326EB" w:rsidRDefault="00C5295D"/>
    <w:p w14:paraId="26E5D3EB" w14:textId="4D415723" w:rsidR="00C5295D" w:rsidRPr="000326EB" w:rsidRDefault="00C5295D">
      <w:pPr>
        <w:pStyle w:val="Kop2"/>
      </w:pPr>
      <w:r w:rsidRPr="000326EB">
        <w:t xml:space="preserve">The EESC underlines the fact that SMEs are an increasingly important </w:t>
      </w:r>
      <w:r w:rsidR="005864B0" w:rsidRPr="000326EB">
        <w:t>subj</w:t>
      </w:r>
      <w:r w:rsidR="004C5FF4" w:rsidRPr="000326EB">
        <w:t>ect</w:t>
      </w:r>
      <w:r w:rsidRPr="000326EB">
        <w:t xml:space="preserve"> for </w:t>
      </w:r>
      <w:r w:rsidR="004C5FF4" w:rsidRPr="000326EB">
        <w:t xml:space="preserve">the </w:t>
      </w:r>
      <w:r w:rsidRPr="000326EB">
        <w:t xml:space="preserve">EU and calls for swift action </w:t>
      </w:r>
      <w:r w:rsidR="004C5FF4" w:rsidRPr="000326EB">
        <w:t xml:space="preserve">so </w:t>
      </w:r>
      <w:r w:rsidRPr="000326EB">
        <w:t>as to increase their internationalisation, enabling them to take advantage of the opportunities that foreign markets provide.</w:t>
      </w:r>
    </w:p>
    <w:p w14:paraId="59FF97FD" w14:textId="77777777" w:rsidR="00264022" w:rsidRPr="000326EB" w:rsidRDefault="00264022">
      <w:pPr>
        <w:rPr>
          <w:lang w:bidi="en-GB"/>
        </w:rPr>
      </w:pPr>
    </w:p>
    <w:p w14:paraId="3D76B8E6" w14:textId="77777777" w:rsidR="00456A6A" w:rsidRPr="000326EB" w:rsidRDefault="00456A6A">
      <w:pPr>
        <w:pStyle w:val="Kop2"/>
      </w:pPr>
      <w:r w:rsidRPr="000326EB">
        <w:t xml:space="preserve">The EESC calls </w:t>
      </w:r>
      <w:r w:rsidR="000643A7" w:rsidRPr="000326EB">
        <w:t xml:space="preserve">on </w:t>
      </w:r>
      <w:r w:rsidRPr="000326EB">
        <w:t xml:space="preserve">the </w:t>
      </w:r>
      <w:r w:rsidR="00711156" w:rsidRPr="000326EB">
        <w:t>E</w:t>
      </w:r>
      <w:r w:rsidR="000643A7" w:rsidRPr="000326EB">
        <w:t xml:space="preserve">C </w:t>
      </w:r>
      <w:r w:rsidRPr="000326EB">
        <w:t xml:space="preserve">to ensure better and more effective </w:t>
      </w:r>
      <w:r w:rsidR="00B459DB" w:rsidRPr="000326EB">
        <w:t xml:space="preserve">operation </w:t>
      </w:r>
      <w:r w:rsidRPr="000326EB">
        <w:t xml:space="preserve">of the SME centres </w:t>
      </w:r>
      <w:r w:rsidR="00B459DB" w:rsidRPr="000326EB">
        <w:t>intended</w:t>
      </w:r>
      <w:r w:rsidRPr="000326EB">
        <w:t xml:space="preserve"> to help SME</w:t>
      </w:r>
      <w:r w:rsidR="00A44B49" w:rsidRPr="000326EB">
        <w:t>s</w:t>
      </w:r>
      <w:r w:rsidRPr="000326EB">
        <w:t xml:space="preserve"> </w:t>
      </w:r>
      <w:r w:rsidR="00B459DB" w:rsidRPr="000326EB">
        <w:t xml:space="preserve">enter </w:t>
      </w:r>
      <w:r w:rsidRPr="000326EB">
        <w:t>important markets – e.g. China, Japan, etc.</w:t>
      </w:r>
      <w:r w:rsidR="00711156" w:rsidRPr="000326EB">
        <w:t xml:space="preserve"> </w:t>
      </w:r>
      <w:r w:rsidR="00A12BAF" w:rsidRPr="000326EB">
        <w:t>It invites t</w:t>
      </w:r>
      <w:r w:rsidR="00711156" w:rsidRPr="000326EB">
        <w:t xml:space="preserve">he EC to ensure better and more effective cooperation </w:t>
      </w:r>
      <w:r w:rsidR="00F66249" w:rsidRPr="000326EB">
        <w:t xml:space="preserve">between </w:t>
      </w:r>
      <w:r w:rsidR="00711156" w:rsidRPr="000326EB">
        <w:t>SMEs representative organi</w:t>
      </w:r>
      <w:r w:rsidR="00F66249" w:rsidRPr="000326EB">
        <w:t>s</w:t>
      </w:r>
      <w:r w:rsidR="00711156" w:rsidRPr="000326EB">
        <w:t xml:space="preserve">ations </w:t>
      </w:r>
      <w:r w:rsidR="00F66249" w:rsidRPr="000326EB">
        <w:t>and s</w:t>
      </w:r>
      <w:r w:rsidR="00711156" w:rsidRPr="000326EB">
        <w:t>tandardi</w:t>
      </w:r>
      <w:r w:rsidR="00F66249" w:rsidRPr="000326EB">
        <w:t>s</w:t>
      </w:r>
      <w:r w:rsidR="00711156" w:rsidRPr="000326EB">
        <w:t xml:space="preserve">ation </w:t>
      </w:r>
      <w:r w:rsidR="00F66249" w:rsidRPr="000326EB">
        <w:t>a</w:t>
      </w:r>
      <w:r w:rsidR="00711156" w:rsidRPr="000326EB">
        <w:t>uthorities with respect to existing and new EU technical standards.</w:t>
      </w:r>
    </w:p>
    <w:p w14:paraId="0EA0304A" w14:textId="77777777" w:rsidR="00456A6A" w:rsidRPr="000326EB" w:rsidRDefault="00456A6A">
      <w:pPr>
        <w:rPr>
          <w:lang w:bidi="en-GB"/>
        </w:rPr>
      </w:pPr>
    </w:p>
    <w:p w14:paraId="32694D77" w14:textId="77777777" w:rsidR="00456A6A" w:rsidRPr="000326EB" w:rsidRDefault="00456A6A">
      <w:pPr>
        <w:pStyle w:val="Kop2"/>
      </w:pPr>
      <w:r w:rsidRPr="000326EB">
        <w:t xml:space="preserve">Some </w:t>
      </w:r>
      <w:r w:rsidR="00B459DB" w:rsidRPr="000326EB">
        <w:t>M</w:t>
      </w:r>
      <w:r w:rsidR="00711156" w:rsidRPr="000326EB">
        <w:t>S</w:t>
      </w:r>
      <w:r w:rsidR="00B459DB" w:rsidRPr="000326EB">
        <w:t xml:space="preserve"> </w:t>
      </w:r>
      <w:r w:rsidRPr="000326EB">
        <w:t xml:space="preserve">report unfair trade practices </w:t>
      </w:r>
      <w:r w:rsidR="00B459DB" w:rsidRPr="000326EB">
        <w:t>on the part of</w:t>
      </w:r>
      <w:r w:rsidRPr="000326EB">
        <w:t xml:space="preserve"> the big trade chains which impose </w:t>
      </w:r>
      <w:r w:rsidR="00B459DB" w:rsidRPr="000326EB">
        <w:t xml:space="preserve">excessively </w:t>
      </w:r>
      <w:r w:rsidRPr="000326EB">
        <w:t xml:space="preserve">heavy </w:t>
      </w:r>
      <w:r w:rsidR="00B459DB" w:rsidRPr="000326EB">
        <w:t xml:space="preserve">trading </w:t>
      </w:r>
      <w:r w:rsidRPr="000326EB">
        <w:t xml:space="preserve">conditions </w:t>
      </w:r>
      <w:r w:rsidR="00B459DB" w:rsidRPr="000326EB">
        <w:t>on</w:t>
      </w:r>
      <w:r w:rsidRPr="000326EB">
        <w:t xml:space="preserve"> SMEs. This issue must be studied </w:t>
      </w:r>
      <w:r w:rsidR="00B459DB" w:rsidRPr="000326EB">
        <w:t xml:space="preserve">further </w:t>
      </w:r>
      <w:r w:rsidRPr="000326EB">
        <w:t>and properly addressed.</w:t>
      </w:r>
    </w:p>
    <w:p w14:paraId="0CCDAC1E" w14:textId="77777777" w:rsidR="00456A6A" w:rsidRPr="000326EB" w:rsidRDefault="00456A6A">
      <w:pPr>
        <w:rPr>
          <w:lang w:bidi="en-GB"/>
        </w:rPr>
      </w:pPr>
    </w:p>
    <w:p w14:paraId="4950C53A" w14:textId="0D8351E6" w:rsidR="000B3555" w:rsidRPr="000326EB" w:rsidRDefault="00456A6A">
      <w:pPr>
        <w:pStyle w:val="Kop2"/>
      </w:pPr>
      <w:r w:rsidRPr="000326EB">
        <w:t xml:space="preserve">The EESC also calls </w:t>
      </w:r>
      <w:r w:rsidR="000643A7" w:rsidRPr="000326EB">
        <w:t xml:space="preserve">on </w:t>
      </w:r>
      <w:r w:rsidRPr="000326EB">
        <w:t xml:space="preserve">the </w:t>
      </w:r>
      <w:r w:rsidR="00711156" w:rsidRPr="000326EB">
        <w:t>E</w:t>
      </w:r>
      <w:r w:rsidR="000643A7" w:rsidRPr="000326EB">
        <w:t>C</w:t>
      </w:r>
      <w:r w:rsidRPr="000326EB">
        <w:t xml:space="preserve"> to </w:t>
      </w:r>
      <w:r w:rsidR="000643A7" w:rsidRPr="000326EB">
        <w:t xml:space="preserve">step up </w:t>
      </w:r>
      <w:r w:rsidRPr="000326EB">
        <w:t xml:space="preserve">its efforts through its </w:t>
      </w:r>
      <w:r w:rsidR="000643A7" w:rsidRPr="000326EB">
        <w:t xml:space="preserve">European and national </w:t>
      </w:r>
      <w:r w:rsidRPr="000326EB">
        <w:t xml:space="preserve">programmes to increase </w:t>
      </w:r>
      <w:r w:rsidR="000643A7" w:rsidRPr="000326EB">
        <w:t xml:space="preserve">small firms' </w:t>
      </w:r>
      <w:r w:rsidRPr="000326EB">
        <w:t xml:space="preserve">share </w:t>
      </w:r>
      <w:r w:rsidR="000643A7" w:rsidRPr="000326EB">
        <w:t xml:space="preserve">of </w:t>
      </w:r>
      <w:r w:rsidRPr="000326EB">
        <w:t xml:space="preserve">government contracts </w:t>
      </w:r>
      <w:r w:rsidR="000643A7" w:rsidRPr="000326EB">
        <w:t xml:space="preserve">obtained from </w:t>
      </w:r>
      <w:r w:rsidRPr="000326EB">
        <w:t>public procurement</w:t>
      </w:r>
      <w:r w:rsidR="00C5295D" w:rsidRPr="000326EB">
        <w:rPr>
          <w:rStyle w:val="Voetnootmarkering"/>
        </w:rPr>
        <w:footnoteReference w:id="39"/>
      </w:r>
      <w:r w:rsidRPr="000326EB">
        <w:t>.</w:t>
      </w:r>
    </w:p>
    <w:p w14:paraId="3AAB231A" w14:textId="77777777" w:rsidR="00264022" w:rsidRPr="000326EB" w:rsidRDefault="00264022">
      <w:pPr>
        <w:rPr>
          <w:lang w:bidi="en-GB"/>
        </w:rPr>
      </w:pPr>
    </w:p>
    <w:p w14:paraId="526E7EE6" w14:textId="77777777" w:rsidR="00264022" w:rsidRPr="000326EB" w:rsidRDefault="00264022">
      <w:pPr>
        <w:pStyle w:val="Kop2"/>
      </w:pPr>
      <w:r w:rsidRPr="000326EB">
        <w:t xml:space="preserve">The EESC believes it is important to involve SME organisations in partnerships </w:t>
      </w:r>
      <w:r w:rsidR="00486395" w:rsidRPr="000326EB">
        <w:t>so that</w:t>
      </w:r>
      <w:r w:rsidRPr="000326EB">
        <w:t xml:space="preserve">, through training and better coordination, </w:t>
      </w:r>
      <w:r w:rsidR="00486395" w:rsidRPr="000326EB">
        <w:t xml:space="preserve">they can deal with </w:t>
      </w:r>
      <w:r w:rsidR="003A7036" w:rsidRPr="000326EB">
        <w:t xml:space="preserve">the consequences of </w:t>
      </w:r>
      <w:r w:rsidRPr="000326EB">
        <w:t>natural and non-natural disasters at EU level</w:t>
      </w:r>
      <w:r w:rsidR="003A7036" w:rsidRPr="000326EB">
        <w:t>.</w:t>
      </w:r>
    </w:p>
    <w:p w14:paraId="74073151" w14:textId="77777777" w:rsidR="00456A6A" w:rsidRPr="000326EB" w:rsidRDefault="00456A6A">
      <w:pPr>
        <w:rPr>
          <w:lang w:bidi="en-GB"/>
        </w:rPr>
      </w:pPr>
    </w:p>
    <w:p w14:paraId="5C2B64B1" w14:textId="64690566" w:rsidR="009A419C" w:rsidRPr="000326EB" w:rsidRDefault="009A419C">
      <w:pPr>
        <w:rPr>
          <w:lang w:bidi="en-GB"/>
        </w:rPr>
      </w:pPr>
      <w:r w:rsidRPr="000326EB">
        <w:rPr>
          <w:lang w:bidi="en-GB"/>
        </w:rPr>
        <w:t>Brussels,</w:t>
      </w:r>
      <w:r w:rsidR="0040321F" w:rsidRPr="000326EB">
        <w:rPr>
          <w:lang w:bidi="en-GB"/>
        </w:rPr>
        <w:t xml:space="preserve"> </w:t>
      </w:r>
      <w:r w:rsidR="004063BE">
        <w:rPr>
          <w:lang w:bidi="en-GB"/>
        </w:rPr>
        <w:t>17 January 2018</w:t>
      </w:r>
    </w:p>
    <w:p w14:paraId="07C2BCD6" w14:textId="77777777" w:rsidR="009A419C" w:rsidRPr="000326EB" w:rsidRDefault="009A419C">
      <w:pPr>
        <w:rPr>
          <w:lang w:bidi="en-GB"/>
        </w:rPr>
      </w:pPr>
    </w:p>
    <w:p w14:paraId="578D433C" w14:textId="77777777" w:rsidR="009A419C" w:rsidRPr="000326EB" w:rsidRDefault="009A419C">
      <w:pPr>
        <w:rPr>
          <w:lang w:bidi="en-GB"/>
        </w:rPr>
      </w:pPr>
    </w:p>
    <w:p w14:paraId="3F768C75" w14:textId="77777777" w:rsidR="009A419C" w:rsidRPr="000326EB" w:rsidRDefault="009A419C">
      <w:pPr>
        <w:rPr>
          <w:lang w:bidi="en-GB"/>
        </w:rPr>
      </w:pPr>
    </w:p>
    <w:p w14:paraId="7A99B154" w14:textId="2C0102BB" w:rsidR="009A419C" w:rsidRPr="000326EB" w:rsidRDefault="004063BE">
      <w:pPr>
        <w:rPr>
          <w:lang w:bidi="en-GB"/>
        </w:rPr>
      </w:pPr>
      <w:r>
        <w:rPr>
          <w:lang w:bidi="en-GB"/>
        </w:rPr>
        <w:t>Georges DASSIS</w:t>
      </w:r>
    </w:p>
    <w:p w14:paraId="41F737D3" w14:textId="51F50306" w:rsidR="009A419C" w:rsidRPr="000326EB" w:rsidRDefault="004063BE">
      <w:pPr>
        <w:rPr>
          <w:lang w:bidi="en-GB"/>
        </w:rPr>
      </w:pPr>
      <w:r w:rsidRPr="004063BE">
        <w:rPr>
          <w:lang w:bidi="en-GB"/>
        </w:rPr>
        <w:t>The president of the European Economic and Social Committee</w:t>
      </w:r>
    </w:p>
    <w:p w14:paraId="52FBE29E" w14:textId="77777777" w:rsidR="006B2496" w:rsidRPr="000326EB" w:rsidRDefault="00646AC2">
      <w:pPr>
        <w:jc w:val="center"/>
      </w:pPr>
      <w:r w:rsidRPr="000326EB">
        <w:t>_____________</w:t>
      </w:r>
    </w:p>
    <w:sectPr w:rsidR="006B2496" w:rsidRPr="000326EB" w:rsidSect="006748D8">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42C1" w14:textId="77777777" w:rsidR="00454B49" w:rsidRDefault="00454B49">
      <w:r>
        <w:separator/>
      </w:r>
    </w:p>
  </w:endnote>
  <w:endnote w:type="continuationSeparator" w:id="0">
    <w:p w14:paraId="0EB698C5" w14:textId="77777777" w:rsidR="00454B49" w:rsidRDefault="0045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0EB8" w14:textId="77777777" w:rsidR="006748D8" w:rsidRPr="006748D8" w:rsidRDefault="006748D8" w:rsidP="006748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8FB2" w14:textId="5DD9E5E2" w:rsidR="001820EA" w:rsidRPr="006748D8" w:rsidRDefault="006748D8" w:rsidP="006748D8">
    <w:pPr>
      <w:pStyle w:val="Voettekst"/>
    </w:pPr>
    <w:r>
      <w:t xml:space="preserve">INT/832 – EESC-2017-04540-00-00-AC-TRA (EN) </w:t>
    </w:r>
    <w:r>
      <w:fldChar w:fldCharType="begin"/>
    </w:r>
    <w:r>
      <w:instrText xml:space="preserve"> PAGE  \* Arabic  \* MERGEFORMAT </w:instrText>
    </w:r>
    <w:r>
      <w:fldChar w:fldCharType="separate"/>
    </w:r>
    <w:r w:rsidR="00890265">
      <w:rPr>
        <w:noProof/>
      </w:rPr>
      <w:t>1</w:t>
    </w:r>
    <w:r>
      <w:fldChar w:fldCharType="end"/>
    </w:r>
    <w:r>
      <w:t>/</w:t>
    </w:r>
    <w:r>
      <w:fldChar w:fldCharType="begin"/>
    </w:r>
    <w:r>
      <w:instrText xml:space="preserve"> = </w:instrText>
    </w:r>
    <w:r w:rsidR="00454B49">
      <w:fldChar w:fldCharType="begin"/>
    </w:r>
    <w:r w:rsidR="00454B49">
      <w:instrText xml:space="preserve"> NUMPAGES </w:instrText>
    </w:r>
    <w:r w:rsidR="00454B49">
      <w:fldChar w:fldCharType="separate"/>
    </w:r>
    <w:r w:rsidR="00890265">
      <w:rPr>
        <w:noProof/>
      </w:rPr>
      <w:instrText>13</w:instrText>
    </w:r>
    <w:r w:rsidR="00454B49">
      <w:rPr>
        <w:noProof/>
      </w:rPr>
      <w:fldChar w:fldCharType="end"/>
    </w:r>
    <w:r>
      <w:instrText xml:space="preserve"> </w:instrText>
    </w:r>
    <w:r>
      <w:fldChar w:fldCharType="separate"/>
    </w:r>
    <w:r w:rsidR="00890265">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8D2B" w14:textId="77777777" w:rsidR="006748D8" w:rsidRPr="006748D8" w:rsidRDefault="006748D8" w:rsidP="006748D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B582" w14:textId="77777777" w:rsidR="001820EA" w:rsidRPr="006748D8" w:rsidRDefault="001820EA" w:rsidP="006748D8">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6663" w14:textId="18BE36B4" w:rsidR="001820EA" w:rsidRPr="006748D8" w:rsidRDefault="006748D8" w:rsidP="006748D8">
    <w:pPr>
      <w:pStyle w:val="Voettekst"/>
    </w:pPr>
    <w:r>
      <w:t xml:space="preserve">INT/832 – EESC-2017-04540-00-00-AC-TRA (EN) </w:t>
    </w:r>
    <w:r>
      <w:fldChar w:fldCharType="begin"/>
    </w:r>
    <w:r>
      <w:instrText xml:space="preserve"> PAGE  \* Arabic  \* MERGEFORMAT </w:instrText>
    </w:r>
    <w:r>
      <w:fldChar w:fldCharType="separate"/>
    </w:r>
    <w:r w:rsidR="00890265">
      <w:rPr>
        <w:noProof/>
      </w:rPr>
      <w:t>13</w:t>
    </w:r>
    <w:r>
      <w:fldChar w:fldCharType="end"/>
    </w:r>
    <w:r>
      <w:t>/</w:t>
    </w:r>
    <w:r>
      <w:fldChar w:fldCharType="begin"/>
    </w:r>
    <w:r>
      <w:instrText xml:space="preserve"> = </w:instrText>
    </w:r>
    <w:r w:rsidR="00454B49">
      <w:fldChar w:fldCharType="begin"/>
    </w:r>
    <w:r w:rsidR="00454B49">
      <w:instrText xml:space="preserve"> NUMPAGES </w:instrText>
    </w:r>
    <w:r w:rsidR="00454B49">
      <w:fldChar w:fldCharType="separate"/>
    </w:r>
    <w:r w:rsidR="00890265">
      <w:rPr>
        <w:noProof/>
      </w:rPr>
      <w:instrText>13</w:instrText>
    </w:r>
    <w:r w:rsidR="00454B49">
      <w:rPr>
        <w:noProof/>
      </w:rPr>
      <w:fldChar w:fldCharType="end"/>
    </w:r>
    <w:r>
      <w:instrText xml:space="preserve"> </w:instrText>
    </w:r>
    <w:r>
      <w:fldChar w:fldCharType="separate"/>
    </w:r>
    <w:r w:rsidR="00890265">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E961" w14:textId="77777777" w:rsidR="001820EA" w:rsidRPr="006748D8" w:rsidRDefault="001820EA" w:rsidP="006748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F865" w14:textId="77777777" w:rsidR="00454B49" w:rsidRDefault="00454B49">
      <w:r>
        <w:separator/>
      </w:r>
    </w:p>
  </w:footnote>
  <w:footnote w:type="continuationSeparator" w:id="0">
    <w:p w14:paraId="6863A3BC" w14:textId="77777777" w:rsidR="00454B49" w:rsidRDefault="00454B49">
      <w:r>
        <w:continuationSeparator/>
      </w:r>
    </w:p>
  </w:footnote>
  <w:footnote w:id="1">
    <w:p w14:paraId="6DA34A56" w14:textId="6FA1A3C6" w:rsidR="001820EA" w:rsidRPr="005E75F6" w:rsidRDefault="001820EA">
      <w:pPr>
        <w:pStyle w:val="Voetnoottekst"/>
      </w:pPr>
      <w:r w:rsidRPr="005E75F6">
        <w:rPr>
          <w:rStyle w:val="Voetnootmarkering"/>
        </w:rPr>
        <w:footnoteRef/>
      </w:r>
      <w:r w:rsidRPr="005E75F6">
        <w:t xml:space="preserve"> </w:t>
      </w:r>
      <w:r w:rsidRPr="005E75F6">
        <w:tab/>
        <w:t xml:space="preserve">Especially now, 35 years after the adoption by the EP of </w:t>
      </w:r>
      <w:r w:rsidR="00B10575">
        <w:t>"</w:t>
      </w:r>
      <w:r w:rsidRPr="005E75F6">
        <w:t>the European Year of Craft businesses</w:t>
      </w:r>
      <w:r w:rsidR="00B10575">
        <w:t>"</w:t>
      </w:r>
      <w:r w:rsidRPr="005E75F6">
        <w:t>, 25 years after the launch of the Internal Market, 15 years after the euro's introduction.</w:t>
      </w:r>
    </w:p>
  </w:footnote>
  <w:footnote w:id="2">
    <w:p w14:paraId="73144F4F" w14:textId="77D151D4" w:rsidR="00141511" w:rsidRPr="00141511" w:rsidRDefault="00141511">
      <w:pPr>
        <w:pStyle w:val="Voetnoottekst"/>
      </w:pPr>
      <w:r>
        <w:rPr>
          <w:rStyle w:val="Voetnootmarkering"/>
        </w:rPr>
        <w:footnoteRef/>
      </w:r>
      <w:r>
        <w:t xml:space="preserve"> </w:t>
      </w:r>
      <w:r>
        <w:tab/>
      </w:r>
      <w:hyperlink r:id="rId1" w:tgtFrame="_blank" w:history="1">
        <w:r w:rsidRPr="00141511">
          <w:rPr>
            <w:rStyle w:val="Hyperlink"/>
          </w:rPr>
          <w:t>OJ C318, 23.12.2009, p.</w:t>
        </w:r>
        <w:r w:rsidR="00FD60B1">
          <w:rPr>
            <w:rStyle w:val="Hyperlink"/>
          </w:rPr>
          <w:t xml:space="preserve"> </w:t>
        </w:r>
        <w:r w:rsidRPr="00141511">
          <w:rPr>
            <w:rStyle w:val="Hyperlink"/>
          </w:rPr>
          <w:t>22</w:t>
        </w:r>
      </w:hyperlink>
      <w:r w:rsidR="00341113">
        <w:t xml:space="preserve">; </w:t>
      </w:r>
      <w:hyperlink r:id="rId2" w:history="1">
        <w:r w:rsidR="00341113">
          <w:rPr>
            <w:rStyle w:val="Hyperlink"/>
          </w:rPr>
          <w:t xml:space="preserve">OJ C </w:t>
        </w:r>
        <w:r w:rsidR="00341113" w:rsidRPr="00341113">
          <w:rPr>
            <w:rStyle w:val="Hyperlink"/>
          </w:rPr>
          <w:t>226, 16.7.2014, p. 10</w:t>
        </w:r>
      </w:hyperlink>
      <w:r w:rsidR="00341113">
        <w:t>.</w:t>
      </w:r>
    </w:p>
  </w:footnote>
  <w:footnote w:id="3">
    <w:p w14:paraId="241437E7" w14:textId="77777777" w:rsidR="001820EA" w:rsidRPr="005E75F6" w:rsidRDefault="001820EA">
      <w:pPr>
        <w:pStyle w:val="Voetnoottekst"/>
      </w:pPr>
      <w:r w:rsidRPr="005E75F6">
        <w:rPr>
          <w:rStyle w:val="Voetnootmarkering"/>
        </w:rPr>
        <w:footnoteRef/>
      </w:r>
      <w:r w:rsidRPr="005E75F6">
        <w:t xml:space="preserve"> </w:t>
      </w:r>
      <w:r w:rsidRPr="005E75F6">
        <w:tab/>
      </w:r>
      <w:hyperlink r:id="rId3" w:history="1">
        <w:r w:rsidRPr="005E75F6">
          <w:rPr>
            <w:rStyle w:val="Hyperlink"/>
          </w:rPr>
          <w:t>http://ec.europa.eu/growth/smes/business-friendly-environment/sme-definition_en</w:t>
        </w:r>
      </w:hyperlink>
      <w:r w:rsidRPr="005E75F6">
        <w:t>.</w:t>
      </w:r>
    </w:p>
  </w:footnote>
  <w:footnote w:id="4">
    <w:p w14:paraId="36B17109" w14:textId="2714DBCA" w:rsidR="001820EA" w:rsidRPr="005E75F6" w:rsidRDefault="001820EA">
      <w:pPr>
        <w:pStyle w:val="Voetnoottekst"/>
      </w:pPr>
      <w:r w:rsidRPr="005E75F6">
        <w:rPr>
          <w:rStyle w:val="Voetnootmarkering"/>
        </w:rPr>
        <w:footnoteRef/>
      </w:r>
      <w:r w:rsidRPr="005E75F6">
        <w:t xml:space="preserve"> </w:t>
      </w:r>
      <w:r w:rsidRPr="005E75F6">
        <w:tab/>
      </w:r>
      <w:hyperlink r:id="rId4" w:history="1">
        <w:r w:rsidRPr="005E75F6">
          <w:rPr>
            <w:rStyle w:val="Hyperlink"/>
          </w:rPr>
          <w:t>http://ec.europa.eu/info/law/better-regulation/initiatives/ares-2017-2868537/feedback_en?size=10&amp;page=2</w:t>
        </w:r>
      </w:hyperlink>
      <w:r w:rsidRPr="005E75F6">
        <w:t>. The efforts of</w:t>
      </w:r>
      <w:r w:rsidR="0028558A" w:rsidRPr="005E75F6">
        <w:t xml:space="preserve"> the</w:t>
      </w:r>
      <w:r w:rsidRPr="005E75F6">
        <w:t xml:space="preserve"> </w:t>
      </w:r>
      <w:r w:rsidR="00CB654E" w:rsidRPr="005E75F6">
        <w:t>EC</w:t>
      </w:r>
      <w:r w:rsidRPr="005E75F6">
        <w:t xml:space="preserve"> to launch the next stage of the consultation in all EU languages deserves praise, allowing for a broader input.</w:t>
      </w:r>
    </w:p>
  </w:footnote>
  <w:footnote w:id="5">
    <w:p w14:paraId="504A311F" w14:textId="77777777" w:rsidR="001820EA" w:rsidRPr="005E75F6" w:rsidRDefault="001820EA">
      <w:pPr>
        <w:pStyle w:val="Voetnoottekst"/>
      </w:pPr>
      <w:r w:rsidRPr="005E75F6">
        <w:rPr>
          <w:rStyle w:val="Voetnootmarkering"/>
        </w:rPr>
        <w:footnoteRef/>
      </w:r>
      <w:r w:rsidRPr="005E75F6">
        <w:t xml:space="preserve"> </w:t>
      </w:r>
      <w:r w:rsidRPr="005E75F6">
        <w:tab/>
        <w:t>COM(2011) 78 final.</w:t>
      </w:r>
    </w:p>
  </w:footnote>
  <w:footnote w:id="6">
    <w:p w14:paraId="494B5DB5" w14:textId="77777777" w:rsidR="001820EA" w:rsidRPr="005E75F6" w:rsidRDefault="001820EA">
      <w:pPr>
        <w:pStyle w:val="Voetnoottekst"/>
      </w:pPr>
      <w:r w:rsidRPr="005E75F6">
        <w:rPr>
          <w:rStyle w:val="Voetnootmarkering"/>
        </w:rPr>
        <w:footnoteRef/>
      </w:r>
      <w:r w:rsidRPr="005E75F6">
        <w:t xml:space="preserve"> </w:t>
      </w:r>
      <w:r w:rsidRPr="005E75F6">
        <w:tab/>
        <w:t>COM(2008) 394 final.</w:t>
      </w:r>
    </w:p>
  </w:footnote>
  <w:footnote w:id="7">
    <w:p w14:paraId="6B56D4B9" w14:textId="7A82B419" w:rsidR="00CB654E" w:rsidRPr="005E75F6" w:rsidRDefault="00CB654E">
      <w:pPr>
        <w:pStyle w:val="Voetnoottekst"/>
      </w:pPr>
      <w:r w:rsidRPr="005E75F6">
        <w:rPr>
          <w:rStyle w:val="Voetnootmarkering"/>
        </w:rPr>
        <w:footnoteRef/>
      </w:r>
      <w:r w:rsidRPr="005E75F6">
        <w:t xml:space="preserve"> </w:t>
      </w:r>
      <w:r w:rsidRPr="005E75F6">
        <w:tab/>
      </w:r>
      <w:hyperlink r:id="rId5" w:history="1">
        <w:r w:rsidR="00DD607B" w:rsidRPr="005E75F6">
          <w:rPr>
            <w:rStyle w:val="Hyperlink"/>
          </w:rPr>
          <w:t>https://ec.europa.eu/growth/smes/business-friendly-environment/small-business-act_en</w:t>
        </w:r>
      </w:hyperlink>
      <w:r w:rsidRPr="005E75F6">
        <w:t>, Ref. Ares(2015)812234 - 25/02/2015.</w:t>
      </w:r>
    </w:p>
  </w:footnote>
  <w:footnote w:id="8">
    <w:p w14:paraId="7D2BB397" w14:textId="77777777" w:rsidR="001820EA" w:rsidRPr="005E75F6" w:rsidRDefault="001820EA">
      <w:pPr>
        <w:pStyle w:val="Voetnoottekst"/>
      </w:pPr>
      <w:r w:rsidRPr="005E75F6">
        <w:rPr>
          <w:rStyle w:val="Voetnootmarkering"/>
        </w:rPr>
        <w:footnoteRef/>
      </w:r>
      <w:r w:rsidRPr="005E75F6">
        <w:t xml:space="preserve"> </w:t>
      </w:r>
      <w:r w:rsidRPr="005E75F6">
        <w:tab/>
        <w:t>COM(2016) 733 final.</w:t>
      </w:r>
    </w:p>
  </w:footnote>
  <w:footnote w:id="9">
    <w:p w14:paraId="585199B6" w14:textId="77777777" w:rsidR="001820EA" w:rsidRPr="005E75F6" w:rsidRDefault="001820EA">
      <w:pPr>
        <w:pStyle w:val="Voetnoottekst"/>
      </w:pPr>
      <w:r w:rsidRPr="005E75F6">
        <w:rPr>
          <w:rStyle w:val="Voetnootmarkering"/>
        </w:rPr>
        <w:footnoteRef/>
      </w:r>
      <w:r w:rsidRPr="005E75F6">
        <w:t xml:space="preserve"> </w:t>
      </w:r>
      <w:r w:rsidRPr="005E75F6">
        <w:tab/>
        <w:t>Various studies – e.g. EP, 2011; CSES, 2012; EC, 2008; OECD, 1998.</w:t>
      </w:r>
    </w:p>
  </w:footnote>
  <w:footnote w:id="10">
    <w:p w14:paraId="4D82CBF5" w14:textId="77777777" w:rsidR="001820EA" w:rsidRPr="005E75F6" w:rsidRDefault="001820EA">
      <w:pPr>
        <w:pStyle w:val="Voetnoottekst"/>
      </w:pPr>
      <w:r w:rsidRPr="005E75F6">
        <w:rPr>
          <w:rStyle w:val="Voetnootmarkering"/>
        </w:rPr>
        <w:footnoteRef/>
      </w:r>
      <w:r w:rsidRPr="005E75F6">
        <w:t xml:space="preserve"> </w:t>
      </w:r>
      <w:r w:rsidRPr="005E75F6">
        <w:tab/>
      </w:r>
      <w:hyperlink r:id="rId6" w:history="1">
        <w:r w:rsidRPr="005E75F6">
          <w:rPr>
            <w:rStyle w:val="Hyperlink"/>
          </w:rPr>
          <w:t>http://eur-lex.europa.eu/legal-content/EN/AUTO/?uri=uriserv:OJ.C_.2017.030.01.0056.01.ENG&amp;toc=OJ:C:2017:030:FULL</w:t>
        </w:r>
      </w:hyperlink>
      <w:r w:rsidRPr="005E75F6">
        <w:t xml:space="preserve">, </w:t>
      </w:r>
      <w:hyperlink r:id="rId7" w:history="1">
        <w:r w:rsidRPr="005E75F6">
          <w:rPr>
            <w:rStyle w:val="Hyperlink"/>
          </w:rPr>
          <w:t>http://curia.europa.eu/juris/document/document.jsf?text=&amp;docid=183329&amp;pageIndex=0&amp;doclang=EN&amp;mode=lst&amp;dir=&amp;occ=first&amp;part=1&amp;cid=687947</w:t>
        </w:r>
      </w:hyperlink>
      <w:r w:rsidRPr="005E75F6">
        <w:t xml:space="preserve">, </w:t>
      </w:r>
      <w:hyperlink r:id="rId8" w:history="1">
        <w:r w:rsidRPr="005E75F6">
          <w:rPr>
            <w:rStyle w:val="Hyperlink"/>
          </w:rPr>
          <w:t>http://curia.europa.eu/juris/document/document.jsf?http://curia.europa.eu/juris/document/document.jsf?text=&amp;docid=183335&amp;pageIndex=0&amp;doclang=EN&amp;mode=lst&amp;dir=&amp;occ=first&amp;part=1&amp;cid=691887</w:t>
        </w:r>
      </w:hyperlink>
      <w:r w:rsidRPr="005E75F6">
        <w:t>.</w:t>
      </w:r>
    </w:p>
  </w:footnote>
  <w:footnote w:id="11">
    <w:p w14:paraId="2DD764F9" w14:textId="6F24E131" w:rsidR="001820EA" w:rsidRPr="005E75F6" w:rsidRDefault="001820EA">
      <w:pPr>
        <w:pStyle w:val="Voetnoottekst"/>
      </w:pPr>
      <w:r w:rsidRPr="005E75F6">
        <w:rPr>
          <w:rStyle w:val="Voetnootmarkering"/>
        </w:rPr>
        <w:footnoteRef/>
      </w:r>
      <w:r w:rsidRPr="005E75F6">
        <w:t xml:space="preserve"> </w:t>
      </w:r>
      <w:r w:rsidRPr="005E75F6">
        <w:tab/>
        <w:t>ECO/433</w:t>
      </w:r>
      <w:r w:rsidR="00D23C24">
        <w:t xml:space="preserve"> -</w:t>
      </w:r>
      <w:r w:rsidR="008A0C6A" w:rsidRPr="005E75F6">
        <w:t xml:space="preserve"> </w:t>
      </w:r>
      <w:r w:rsidR="00D23C24" w:rsidRPr="00D23C24">
        <w:t xml:space="preserve">Family and traditional businesses in regional development </w:t>
      </w:r>
      <w:r w:rsidR="008A0C6A" w:rsidRPr="005E75F6">
        <w:t>(</w:t>
      </w:r>
      <w:r w:rsidR="004260C9">
        <w:t>not yet published in the OJ</w:t>
      </w:r>
      <w:r w:rsidR="008A0C6A" w:rsidRPr="005E75F6">
        <w:t>)</w:t>
      </w:r>
      <w:r w:rsidRPr="005E75F6">
        <w:t>.</w:t>
      </w:r>
    </w:p>
  </w:footnote>
  <w:footnote w:id="12">
    <w:p w14:paraId="3B497EAC" w14:textId="77777777" w:rsidR="001820EA" w:rsidRPr="005E75F6" w:rsidRDefault="001820EA">
      <w:pPr>
        <w:pStyle w:val="Voetnoottekst"/>
      </w:pPr>
      <w:r w:rsidRPr="005E75F6">
        <w:rPr>
          <w:rStyle w:val="Voetnootmarkering"/>
        </w:rPr>
        <w:footnoteRef/>
      </w:r>
      <w:r w:rsidRPr="005E75F6">
        <w:t xml:space="preserve"> </w:t>
      </w:r>
      <w:r w:rsidRPr="005E75F6">
        <w:tab/>
        <w:t>Art. 2, Annex, 2003/361/EC.</w:t>
      </w:r>
    </w:p>
  </w:footnote>
  <w:footnote w:id="13">
    <w:p w14:paraId="0D8D5AA3" w14:textId="77777777" w:rsidR="001820EA" w:rsidRPr="005E75F6" w:rsidRDefault="001820EA">
      <w:pPr>
        <w:pStyle w:val="Voetnoottekst"/>
      </w:pPr>
      <w:r w:rsidRPr="005E75F6">
        <w:rPr>
          <w:rStyle w:val="Voetnootmarkering"/>
        </w:rPr>
        <w:footnoteRef/>
      </w:r>
      <w:r w:rsidRPr="005E75F6">
        <w:t xml:space="preserve"> </w:t>
      </w:r>
      <w:r w:rsidRPr="005E75F6">
        <w:tab/>
        <w:t>Art. 4, Annex, 2003/361/EC.</w:t>
      </w:r>
    </w:p>
  </w:footnote>
  <w:footnote w:id="14">
    <w:p w14:paraId="02DAE401" w14:textId="77777777" w:rsidR="001820EA" w:rsidRPr="005E75F6" w:rsidRDefault="001820EA">
      <w:pPr>
        <w:pStyle w:val="Voetnoottekst"/>
      </w:pPr>
      <w:r w:rsidRPr="005E75F6">
        <w:rPr>
          <w:rStyle w:val="Voetnootmarkering"/>
        </w:rPr>
        <w:footnoteRef/>
      </w:r>
      <w:r w:rsidRPr="005E75F6">
        <w:t xml:space="preserve"> </w:t>
      </w:r>
      <w:r w:rsidRPr="005E75F6">
        <w:tab/>
        <w:t>Directive 2013/34/EU, 26 June 2013.</w:t>
      </w:r>
    </w:p>
  </w:footnote>
  <w:footnote w:id="15">
    <w:p w14:paraId="2269A41A" w14:textId="77777777" w:rsidR="001820EA" w:rsidRPr="005E75F6" w:rsidRDefault="001820EA">
      <w:pPr>
        <w:pStyle w:val="Voetnoottekst"/>
      </w:pPr>
      <w:r w:rsidRPr="005E75F6">
        <w:rPr>
          <w:rStyle w:val="Voetnootmarkering"/>
        </w:rPr>
        <w:footnoteRef/>
      </w:r>
      <w:r w:rsidRPr="005E75F6">
        <w:t xml:space="preserve"> </w:t>
      </w:r>
      <w:r w:rsidRPr="005E75F6">
        <w:tab/>
        <w:t>Art. 3, Annex, 2003/361/EC.</w:t>
      </w:r>
    </w:p>
  </w:footnote>
  <w:footnote w:id="16">
    <w:p w14:paraId="49C93397" w14:textId="5A575327" w:rsidR="001820EA" w:rsidRPr="005E75F6" w:rsidRDefault="001820EA">
      <w:pPr>
        <w:pStyle w:val="Voetnoottekst"/>
      </w:pPr>
      <w:r w:rsidRPr="005E75F6">
        <w:rPr>
          <w:rStyle w:val="Voetnootmarkering"/>
        </w:rPr>
        <w:footnoteRef/>
      </w:r>
      <w:r w:rsidRPr="005E75F6">
        <w:t xml:space="preserve"> </w:t>
      </w:r>
      <w:r w:rsidRPr="005E75F6">
        <w:tab/>
        <w:t>ECO/433</w:t>
      </w:r>
      <w:r w:rsidR="008A0C6A" w:rsidRPr="005E75F6">
        <w:t xml:space="preserve">, </w:t>
      </w:r>
      <w:r w:rsidR="006D1A9A" w:rsidRPr="005E75F6">
        <w:t>point</w:t>
      </w:r>
      <w:r w:rsidR="008A0C6A" w:rsidRPr="005E75F6">
        <w:t xml:space="preserve"> 2.4 (</w:t>
      </w:r>
      <w:r w:rsidR="004260C9">
        <w:t>not yet published in the OJ</w:t>
      </w:r>
      <w:r w:rsidR="008A0C6A" w:rsidRPr="005E75F6">
        <w:t>)</w:t>
      </w:r>
      <w:r w:rsidR="00CE1C1B" w:rsidRPr="005E75F6">
        <w:t>.</w:t>
      </w:r>
    </w:p>
  </w:footnote>
  <w:footnote w:id="17">
    <w:p w14:paraId="46CD16E6" w14:textId="631DF148" w:rsidR="001820EA" w:rsidRPr="005E75F6" w:rsidRDefault="001820EA">
      <w:pPr>
        <w:pStyle w:val="Voetnoottekst"/>
      </w:pPr>
      <w:r w:rsidRPr="005E75F6">
        <w:rPr>
          <w:rStyle w:val="Voetnootmarkering"/>
        </w:rPr>
        <w:footnoteRef/>
      </w:r>
      <w:r w:rsidRPr="005E75F6">
        <w:t xml:space="preserve"> </w:t>
      </w:r>
      <w:r w:rsidRPr="005E75F6">
        <w:tab/>
        <w:t>ECO/433</w:t>
      </w:r>
      <w:r w:rsidR="008A0C6A" w:rsidRPr="005E75F6">
        <w:t xml:space="preserve">, </w:t>
      </w:r>
      <w:r w:rsidR="006D1A9A" w:rsidRPr="005E75F6">
        <w:t>point</w:t>
      </w:r>
      <w:r w:rsidR="008A0C6A" w:rsidRPr="005E75F6">
        <w:t xml:space="preserve"> 2.5 (</w:t>
      </w:r>
      <w:r w:rsidR="004260C9">
        <w:t>not yet published in the OJ</w:t>
      </w:r>
      <w:r w:rsidR="008A0C6A" w:rsidRPr="005E75F6">
        <w:t>)</w:t>
      </w:r>
      <w:r w:rsidRPr="005E75F6">
        <w:t>.</w:t>
      </w:r>
    </w:p>
  </w:footnote>
  <w:footnote w:id="18">
    <w:p w14:paraId="44F456BD" w14:textId="2410FDB9" w:rsidR="001820EA" w:rsidRPr="005E75F6" w:rsidRDefault="001820EA">
      <w:pPr>
        <w:pStyle w:val="Voetnoottekst"/>
      </w:pPr>
      <w:r w:rsidRPr="005E75F6">
        <w:rPr>
          <w:rStyle w:val="Voetnootmarkering"/>
        </w:rPr>
        <w:footnoteRef/>
      </w:r>
      <w:r w:rsidRPr="005E75F6">
        <w:t xml:space="preserve"> </w:t>
      </w:r>
      <w:r w:rsidRPr="005E75F6">
        <w:tab/>
      </w:r>
      <w:hyperlink r:id="rId9" w:tgtFrame="_blank" w:history="1">
        <w:r w:rsidR="004260C9" w:rsidRPr="004260C9">
          <w:rPr>
            <w:rStyle w:val="Hyperlink"/>
          </w:rPr>
          <w:t>OJ C 345, 13.10.2017, p.</w:t>
        </w:r>
        <w:r w:rsidR="00FD60B1">
          <w:rPr>
            <w:rStyle w:val="Hyperlink"/>
          </w:rPr>
          <w:t xml:space="preserve"> </w:t>
        </w:r>
        <w:r w:rsidR="004260C9" w:rsidRPr="004260C9">
          <w:rPr>
            <w:rStyle w:val="Hyperlink"/>
          </w:rPr>
          <w:t>15 (point 3.2)</w:t>
        </w:r>
        <w:r w:rsidRPr="00FF239B">
          <w:t>.</w:t>
        </w:r>
      </w:hyperlink>
    </w:p>
  </w:footnote>
  <w:footnote w:id="19">
    <w:p w14:paraId="6DEECA5F" w14:textId="3AE27527" w:rsidR="00141511" w:rsidRPr="00141511" w:rsidRDefault="00141511">
      <w:pPr>
        <w:pStyle w:val="Voetnoottekst"/>
      </w:pPr>
      <w:r>
        <w:rPr>
          <w:rStyle w:val="Voetnootmarkering"/>
        </w:rPr>
        <w:footnoteRef/>
      </w:r>
      <w:r>
        <w:t xml:space="preserve"> </w:t>
      </w:r>
      <w:r>
        <w:tab/>
      </w:r>
      <w:hyperlink r:id="rId10" w:tgtFrame="_blank" w:history="1">
        <w:r w:rsidRPr="00141511">
          <w:rPr>
            <w:rStyle w:val="Hyperlink"/>
          </w:rPr>
          <w:t>OJ C318, 23.12.2009, p.</w:t>
        </w:r>
        <w:r w:rsidR="00FD60B1">
          <w:rPr>
            <w:rStyle w:val="Hyperlink"/>
          </w:rPr>
          <w:t xml:space="preserve"> </w:t>
        </w:r>
        <w:r w:rsidRPr="00141511">
          <w:rPr>
            <w:rStyle w:val="Hyperlink"/>
          </w:rPr>
          <w:t>22</w:t>
        </w:r>
      </w:hyperlink>
      <w:r w:rsidR="00341113">
        <w:t xml:space="preserve">; </w:t>
      </w:r>
      <w:hyperlink r:id="rId11" w:history="1">
        <w:r w:rsidR="00341113" w:rsidRPr="00341113">
          <w:rPr>
            <w:rStyle w:val="Hyperlink"/>
          </w:rPr>
          <w:t>OJ C 226, 16.7.2014, p. 10</w:t>
        </w:r>
      </w:hyperlink>
      <w:r w:rsidR="00341113">
        <w:t>.</w:t>
      </w:r>
    </w:p>
  </w:footnote>
  <w:footnote w:id="20">
    <w:p w14:paraId="6CB05AB0" w14:textId="77777777" w:rsidR="001820EA" w:rsidRPr="005E75F6" w:rsidRDefault="001820EA">
      <w:pPr>
        <w:pStyle w:val="Voetnoottekst"/>
      </w:pPr>
      <w:r w:rsidRPr="005E75F6">
        <w:rPr>
          <w:rStyle w:val="Voetnootmarkering"/>
        </w:rPr>
        <w:footnoteRef/>
      </w:r>
      <w:r w:rsidRPr="005E75F6">
        <w:t xml:space="preserve"> </w:t>
      </w:r>
      <w:r w:rsidRPr="005E75F6">
        <w:tab/>
        <w:t>To counteract the existing negative practice whereby commercial banks offer cheap, EU-supported financial resources to their loyal customers, depriving the bulk of SMEs from access to it.</w:t>
      </w:r>
    </w:p>
  </w:footnote>
  <w:footnote w:id="21">
    <w:p w14:paraId="4493FD76" w14:textId="77777777" w:rsidR="001820EA" w:rsidRPr="005E75F6" w:rsidRDefault="001820EA">
      <w:pPr>
        <w:pStyle w:val="Voetnoottekst"/>
      </w:pPr>
      <w:r w:rsidRPr="005E75F6">
        <w:rPr>
          <w:rStyle w:val="Voetnootmarkering"/>
        </w:rPr>
        <w:footnoteRef/>
      </w:r>
      <w:r w:rsidRPr="005E75F6">
        <w:t xml:space="preserve"> </w:t>
      </w:r>
      <w:r w:rsidRPr="005E75F6">
        <w:tab/>
      </w:r>
      <w:hyperlink r:id="rId12" w:history="1">
        <w:r w:rsidRPr="005E75F6">
          <w:rPr>
            <w:rStyle w:val="Hyperlink"/>
          </w:rPr>
          <w:t>http://www.ebf.eu/wp-content/uploads/2017/06/High-level-principles-on-feedback-given-by-banks-on-declined-SME-credit-applications.pdf</w:t>
        </w:r>
      </w:hyperlink>
      <w:r w:rsidRPr="005E75F6">
        <w:t>.</w:t>
      </w:r>
    </w:p>
  </w:footnote>
  <w:footnote w:id="22">
    <w:p w14:paraId="7C6F6484" w14:textId="365C0B7C" w:rsidR="001820EA" w:rsidRPr="005E75F6" w:rsidRDefault="001820EA">
      <w:pPr>
        <w:pStyle w:val="Voetnoottekst"/>
      </w:pPr>
      <w:r w:rsidRPr="005E75F6">
        <w:rPr>
          <w:rStyle w:val="Voetnootmarkering"/>
        </w:rPr>
        <w:footnoteRef/>
      </w:r>
      <w:r w:rsidRPr="005E75F6">
        <w:t xml:space="preserve"> </w:t>
      </w:r>
      <w:r w:rsidRPr="005E75F6">
        <w:tab/>
        <w:t xml:space="preserve">As Hungarian </w:t>
      </w:r>
      <w:r w:rsidR="00B10575">
        <w:t>"</w:t>
      </w:r>
      <w:r w:rsidRPr="005E75F6">
        <w:t>Széchenyi card</w:t>
      </w:r>
      <w:r w:rsidR="00B10575">
        <w:t>"</w:t>
      </w:r>
      <w:r w:rsidRPr="005E75F6">
        <w:t>.</w:t>
      </w:r>
    </w:p>
  </w:footnote>
  <w:footnote w:id="23">
    <w:p w14:paraId="58701530" w14:textId="77777777" w:rsidR="001820EA" w:rsidRPr="005E75F6" w:rsidRDefault="001820EA">
      <w:pPr>
        <w:pStyle w:val="Voetnoottekst"/>
      </w:pPr>
      <w:r w:rsidRPr="005E75F6">
        <w:rPr>
          <w:rStyle w:val="Voetnootmarkering"/>
        </w:rPr>
        <w:footnoteRef/>
      </w:r>
      <w:r w:rsidRPr="005E75F6">
        <w:t xml:space="preserve"> </w:t>
      </w:r>
      <w:r w:rsidRPr="005E75F6">
        <w:tab/>
      </w:r>
      <w:hyperlink r:id="rId13" w:history="1">
        <w:r w:rsidRPr="005E75F6">
          <w:rPr>
            <w:rStyle w:val="Hyperlink"/>
          </w:rPr>
          <w:t>http://www.europarl.europa.eu/RegData/etudes/STUD/2017/585906/IPOL_STU(2017)585906_EN.pdf</w:t>
        </w:r>
      </w:hyperlink>
      <w:r w:rsidRPr="005E75F6">
        <w:t>.</w:t>
      </w:r>
    </w:p>
  </w:footnote>
  <w:footnote w:id="24">
    <w:p w14:paraId="5EE9A861" w14:textId="0EE28ACD" w:rsidR="0033674B" w:rsidRPr="005E75F6" w:rsidRDefault="0033674B">
      <w:pPr>
        <w:pStyle w:val="Voetnoottekst"/>
      </w:pPr>
      <w:r w:rsidRPr="005E75F6">
        <w:rPr>
          <w:rStyle w:val="Voetnootmarkering"/>
        </w:rPr>
        <w:footnoteRef/>
      </w:r>
      <w:r w:rsidRPr="005E75F6">
        <w:t xml:space="preserve"> </w:t>
      </w:r>
      <w:r w:rsidRPr="005E75F6">
        <w:tab/>
      </w:r>
      <w:hyperlink r:id="rId14" w:history="1">
        <w:r w:rsidR="005C3D20" w:rsidRPr="00B10575">
          <w:rPr>
            <w:rStyle w:val="Hyperlink"/>
          </w:rPr>
          <w:t>OJ C 181, 21.6.2012, p.</w:t>
        </w:r>
        <w:r w:rsidR="002961ED">
          <w:rPr>
            <w:rStyle w:val="Hyperlink"/>
          </w:rPr>
          <w:t xml:space="preserve"> </w:t>
        </w:r>
        <w:r w:rsidR="00F36974" w:rsidRPr="00B10575">
          <w:rPr>
            <w:rStyle w:val="Hyperlink"/>
          </w:rPr>
          <w:t>125</w:t>
        </w:r>
      </w:hyperlink>
      <w:r w:rsidR="002C7F6B" w:rsidRPr="005E75F6">
        <w:t>.</w:t>
      </w:r>
    </w:p>
  </w:footnote>
  <w:footnote w:id="25">
    <w:p w14:paraId="44ED7831" w14:textId="77777777" w:rsidR="001820EA" w:rsidRPr="005E75F6" w:rsidRDefault="001820EA">
      <w:pPr>
        <w:pStyle w:val="Voetnoottekst"/>
      </w:pPr>
      <w:r w:rsidRPr="005E75F6">
        <w:rPr>
          <w:rStyle w:val="Voetnootmarkering"/>
        </w:rPr>
        <w:footnoteRef/>
      </w:r>
      <w:r w:rsidRPr="005E75F6">
        <w:t xml:space="preserve"> </w:t>
      </w:r>
      <w:r w:rsidRPr="005E75F6">
        <w:tab/>
        <w:t>Regulation 1303/2013 (art. 5), developed further in Regulation 240/2014.</w:t>
      </w:r>
    </w:p>
  </w:footnote>
  <w:footnote w:id="26">
    <w:p w14:paraId="6528B94E" w14:textId="139483F7" w:rsidR="001820EA" w:rsidRPr="005E75F6" w:rsidRDefault="001820EA">
      <w:pPr>
        <w:pStyle w:val="Voetnoottekst"/>
      </w:pPr>
      <w:r w:rsidRPr="005E75F6">
        <w:rPr>
          <w:rStyle w:val="Voetnootmarkering"/>
        </w:rPr>
        <w:footnoteRef/>
      </w:r>
      <w:r w:rsidRPr="005E75F6">
        <w:t xml:space="preserve"> </w:t>
      </w:r>
      <w:r w:rsidRPr="005E75F6">
        <w:tab/>
      </w:r>
      <w:hyperlink r:id="rId15" w:history="1">
        <w:r w:rsidRPr="0086056F">
          <w:rPr>
            <w:rStyle w:val="Hyperlink"/>
          </w:rPr>
          <w:t>http://ec.europa.eu/growth/smes/business-friendly-environment/small-business-act/sme-envoys_en</w:t>
        </w:r>
      </w:hyperlink>
      <w:r w:rsidRPr="0086056F">
        <w:t xml:space="preserve">. </w:t>
      </w:r>
      <w:r w:rsidRPr="00E56C40">
        <w:t xml:space="preserve">The activity reports and other documents: </w:t>
      </w:r>
      <w:hyperlink r:id="rId16" w:history="1">
        <w:r w:rsidR="0086056F" w:rsidRPr="0086056F">
          <w:rPr>
            <w:rStyle w:val="Hyperlink"/>
          </w:rPr>
          <w:t>http://ec.europa.eu/transparency/regexpert/index.cfm?do=groupDetail.groupDetail&amp;groupID=2666</w:t>
        </w:r>
      </w:hyperlink>
      <w:r w:rsidRPr="0086056F">
        <w:t>.</w:t>
      </w:r>
    </w:p>
  </w:footnote>
  <w:footnote w:id="27">
    <w:p w14:paraId="1D1EC67A" w14:textId="77777777" w:rsidR="001820EA" w:rsidRPr="005E75F6" w:rsidRDefault="001820EA" w:rsidP="007A18B7">
      <w:pPr>
        <w:pStyle w:val="Voetnoottekst"/>
      </w:pPr>
      <w:r w:rsidRPr="005E75F6">
        <w:rPr>
          <w:rStyle w:val="Voetnootmarkering"/>
        </w:rPr>
        <w:footnoteRef/>
      </w:r>
      <w:r w:rsidRPr="005E75F6">
        <w:t xml:space="preserve"> </w:t>
      </w:r>
      <w:r w:rsidRPr="005E75F6">
        <w:tab/>
        <w:t xml:space="preserve">For example EuroFi Financial Forum </w:t>
      </w:r>
      <w:hyperlink r:id="rId17" w:history="1">
        <w:r w:rsidR="005D7B5A" w:rsidRPr="005E75F6">
          <w:rPr>
            <w:rStyle w:val="Hyperlink"/>
          </w:rPr>
          <w:t>http://www.eurofi.net/</w:t>
        </w:r>
      </w:hyperlink>
      <w:r w:rsidRPr="005E75F6">
        <w:t>, Annual Financial Services Forum, etc.</w:t>
      </w:r>
    </w:p>
  </w:footnote>
  <w:footnote w:id="28">
    <w:p w14:paraId="40B0FF9A" w14:textId="782EC52D" w:rsidR="001820EA" w:rsidRPr="005E75F6" w:rsidRDefault="001820EA" w:rsidP="007A18B7">
      <w:pPr>
        <w:pStyle w:val="Voetnoottekst"/>
      </w:pPr>
      <w:r w:rsidRPr="005E75F6">
        <w:rPr>
          <w:rStyle w:val="Voetnootmarkering"/>
        </w:rPr>
        <w:footnoteRef/>
      </w:r>
      <w:r w:rsidRPr="005E75F6">
        <w:t xml:space="preserve"> </w:t>
      </w:r>
      <w:r w:rsidRPr="005E75F6">
        <w:tab/>
        <w:t xml:space="preserve">The representation of SMEs in currently a matter for discussion, because </w:t>
      </w:r>
      <w:r w:rsidR="00B10575">
        <w:t>"</w:t>
      </w:r>
      <w:r w:rsidRPr="005E75F6">
        <w:t>Entry to the SME Assembly and European Enterprise Promotion Awards is by personal invitation from the EC only</w:t>
      </w:r>
      <w:r w:rsidR="00B10575">
        <w:t>"</w:t>
      </w:r>
      <w:r w:rsidRPr="005E75F6">
        <w:t>. This has led to a situation where every year the same circle of participants is gathered, without guarantee of whether they represent the SME community in their countries or whether they have the capacity to pass on to that community the messages from the Assembly. Suggestions are not elicited on the topics and the agenda includes only fragmented examples of entrepreneurship. The Assembly does not debate important issues or produce proposals.</w:t>
      </w:r>
    </w:p>
  </w:footnote>
  <w:footnote w:id="29">
    <w:p w14:paraId="614A8325" w14:textId="77777777" w:rsidR="00406E0F" w:rsidRPr="005E75F6" w:rsidRDefault="00406E0F">
      <w:pPr>
        <w:pStyle w:val="Voetnoottekst"/>
      </w:pPr>
      <w:r w:rsidRPr="005E75F6">
        <w:rPr>
          <w:rStyle w:val="Voetnootmarkering"/>
        </w:rPr>
        <w:footnoteRef/>
      </w:r>
      <w:r w:rsidRPr="005E75F6">
        <w:t xml:space="preserve"> </w:t>
      </w:r>
      <w:r w:rsidRPr="005E75F6">
        <w:tab/>
      </w:r>
      <w:hyperlink r:id="rId18" w:history="1">
        <w:r w:rsidRPr="005E75F6">
          <w:rPr>
            <w:rStyle w:val="Hyperlink"/>
          </w:rPr>
          <w:t>http://www.eurochambres.eu/Content/Default.asp?PageID=1&amp;DocID=7733</w:t>
        </w:r>
      </w:hyperlink>
      <w:r w:rsidRPr="005E75F6">
        <w:t>.</w:t>
      </w:r>
    </w:p>
  </w:footnote>
  <w:footnote w:id="30">
    <w:p w14:paraId="532C5797" w14:textId="5D8153A3" w:rsidR="001820EA" w:rsidRPr="005E75F6" w:rsidRDefault="001820EA">
      <w:pPr>
        <w:pStyle w:val="Voetnoottekst"/>
      </w:pPr>
      <w:r w:rsidRPr="005E75F6">
        <w:rPr>
          <w:rStyle w:val="Voetnootmarkering"/>
        </w:rPr>
        <w:footnoteRef/>
      </w:r>
      <w:r w:rsidRPr="005E75F6">
        <w:t xml:space="preserve"> </w:t>
      </w:r>
      <w:r w:rsidRPr="005E75F6">
        <w:tab/>
        <w:t>COM(2011) 78 final</w:t>
      </w:r>
      <w:r w:rsidR="008A0C6A" w:rsidRPr="005E75F6">
        <w:t>, p</w:t>
      </w:r>
      <w:r w:rsidR="004E49F5" w:rsidRPr="005E75F6">
        <w:t>.</w:t>
      </w:r>
      <w:r w:rsidR="006B3C0F">
        <w:t xml:space="preserve"> </w:t>
      </w:r>
      <w:r w:rsidR="004E49F5" w:rsidRPr="005E75F6">
        <w:t>8</w:t>
      </w:r>
      <w:r w:rsidRPr="005E75F6">
        <w:t>.</w:t>
      </w:r>
    </w:p>
  </w:footnote>
  <w:footnote w:id="31">
    <w:p w14:paraId="6729129F" w14:textId="4EF9CAA1" w:rsidR="001820EA" w:rsidRPr="005E75F6" w:rsidRDefault="001820EA">
      <w:pPr>
        <w:pStyle w:val="Voetnoottekst"/>
      </w:pPr>
      <w:r w:rsidRPr="005E75F6">
        <w:rPr>
          <w:rStyle w:val="Voetnootmarkering"/>
        </w:rPr>
        <w:footnoteRef/>
      </w:r>
      <w:r w:rsidRPr="005E75F6">
        <w:t xml:space="preserve"> </w:t>
      </w:r>
      <w:r w:rsidRPr="005E75F6">
        <w:tab/>
        <w:t>COM(2011) 78 final</w:t>
      </w:r>
      <w:r w:rsidR="008A0C6A" w:rsidRPr="005E75F6">
        <w:t>, p</w:t>
      </w:r>
      <w:r w:rsidR="004E49F5" w:rsidRPr="005E75F6">
        <w:t>.</w:t>
      </w:r>
      <w:r w:rsidR="00065D7E" w:rsidRPr="005E75F6">
        <w:t xml:space="preserve"> </w:t>
      </w:r>
      <w:r w:rsidR="004E49F5" w:rsidRPr="005E75F6">
        <w:t>8</w:t>
      </w:r>
      <w:r w:rsidRPr="005E75F6">
        <w:t>.</w:t>
      </w:r>
    </w:p>
  </w:footnote>
  <w:footnote w:id="32">
    <w:p w14:paraId="25FF4D88" w14:textId="3C8124D3" w:rsidR="00A61CF8" w:rsidRPr="00A61CF8" w:rsidRDefault="00A61CF8">
      <w:pPr>
        <w:pStyle w:val="Voetnoottekst"/>
      </w:pPr>
      <w:r>
        <w:rPr>
          <w:rStyle w:val="Voetnootmarkering"/>
        </w:rPr>
        <w:footnoteRef/>
      </w:r>
      <w:r>
        <w:t xml:space="preserve"> </w:t>
      </w:r>
      <w:r>
        <w:tab/>
      </w:r>
      <w:hyperlink r:id="rId19" w:history="1">
        <w:r w:rsidR="00D23C24" w:rsidRPr="00D23C24">
          <w:rPr>
            <w:rStyle w:val="Hyperlink"/>
          </w:rPr>
          <w:t>OJ C 303, 19.8.2016, p. 45</w:t>
        </w:r>
        <w:r w:rsidR="005A0725">
          <w:rPr>
            <w:rStyle w:val="Hyperlink"/>
          </w:rPr>
          <w:t xml:space="preserve"> (</w:t>
        </w:r>
        <w:r w:rsidR="005A0725" w:rsidRPr="005A0725">
          <w:rPr>
            <w:rStyle w:val="Hyperlink"/>
          </w:rPr>
          <w:t>§2.9.1</w:t>
        </w:r>
        <w:r w:rsidR="005A0725">
          <w:rPr>
            <w:rStyle w:val="Hyperlink"/>
          </w:rPr>
          <w:t>)</w:t>
        </w:r>
        <w:r w:rsidRPr="00D23C24">
          <w:rPr>
            <w:rStyle w:val="Hyperlink"/>
          </w:rPr>
          <w:t>.</w:t>
        </w:r>
      </w:hyperlink>
    </w:p>
  </w:footnote>
  <w:footnote w:id="33">
    <w:p w14:paraId="2DBC5BA5" w14:textId="76C322B7" w:rsidR="001820EA" w:rsidRPr="005E75F6" w:rsidRDefault="001820EA">
      <w:pPr>
        <w:pStyle w:val="Voetnoottekst"/>
      </w:pPr>
      <w:r w:rsidRPr="005E75F6">
        <w:rPr>
          <w:rStyle w:val="Voetnootmarkering"/>
        </w:rPr>
        <w:footnoteRef/>
      </w:r>
      <w:r w:rsidRPr="005E75F6">
        <w:t xml:space="preserve"> </w:t>
      </w:r>
      <w:r w:rsidRPr="005E75F6">
        <w:tab/>
        <w:t>ECO/433</w:t>
      </w:r>
      <w:r w:rsidR="00D23C24">
        <w:t xml:space="preserve"> -</w:t>
      </w:r>
      <w:r w:rsidR="008A0C6A" w:rsidRPr="005E75F6">
        <w:t xml:space="preserve"> </w:t>
      </w:r>
      <w:r w:rsidR="00D23C24" w:rsidRPr="00D23C24">
        <w:t xml:space="preserve">Family and traditional businesses in regional development </w:t>
      </w:r>
      <w:r w:rsidR="008A0C6A" w:rsidRPr="005E75F6">
        <w:t>(</w:t>
      </w:r>
      <w:r w:rsidR="00D23C24">
        <w:t>not yet published in the OJ</w:t>
      </w:r>
      <w:r w:rsidR="008A0C6A" w:rsidRPr="005E75F6">
        <w:t>)</w:t>
      </w:r>
      <w:r w:rsidRPr="005E75F6">
        <w:t>.</w:t>
      </w:r>
    </w:p>
  </w:footnote>
  <w:footnote w:id="34">
    <w:p w14:paraId="2E14826A" w14:textId="5FDF6A1D" w:rsidR="001820EA" w:rsidRPr="005E75F6" w:rsidRDefault="001820EA">
      <w:pPr>
        <w:pStyle w:val="Voetnoottekst"/>
      </w:pPr>
      <w:r w:rsidRPr="005E75F6">
        <w:rPr>
          <w:rStyle w:val="Voetnootmarkering"/>
        </w:rPr>
        <w:footnoteRef/>
      </w:r>
      <w:r w:rsidRPr="005E75F6">
        <w:t xml:space="preserve"> </w:t>
      </w:r>
      <w:r w:rsidRPr="005E75F6">
        <w:tab/>
        <w:t>The data shows that for the five years after the beginning of the crisis in 2008 the number of SMEs increased while value added and the number of employees declined.</w:t>
      </w:r>
      <w:r w:rsidR="00CB654E" w:rsidRPr="005E75F6">
        <w:t xml:space="preserve"> EC SME Performance Review </w:t>
      </w:r>
      <w:r w:rsidR="007820B0" w:rsidRPr="005E75F6">
        <w:t>d</w:t>
      </w:r>
      <w:r w:rsidR="00CB654E" w:rsidRPr="005E75F6">
        <w:t>ataset (2014 edition).</w:t>
      </w:r>
    </w:p>
  </w:footnote>
  <w:footnote w:id="35">
    <w:p w14:paraId="63DBDC32" w14:textId="77777777" w:rsidR="001820EA" w:rsidRPr="005E75F6" w:rsidRDefault="001820EA">
      <w:pPr>
        <w:pStyle w:val="Voetnoottekst"/>
      </w:pPr>
      <w:r w:rsidRPr="005E75F6">
        <w:rPr>
          <w:rStyle w:val="Voetnootmarkering"/>
        </w:rPr>
        <w:footnoteRef/>
      </w:r>
      <w:r w:rsidRPr="005E75F6">
        <w:t xml:space="preserve"> </w:t>
      </w:r>
      <w:r w:rsidRPr="005E75F6">
        <w:tab/>
        <w:t>COM(2012) 795 final.</w:t>
      </w:r>
    </w:p>
  </w:footnote>
  <w:footnote w:id="36">
    <w:p w14:paraId="049B5324" w14:textId="1BEF472C" w:rsidR="00C63983" w:rsidRPr="005E75F6" w:rsidRDefault="00C63983">
      <w:pPr>
        <w:pStyle w:val="Voetnoottekst"/>
      </w:pPr>
      <w:r w:rsidRPr="005E75F6">
        <w:rPr>
          <w:rStyle w:val="Voetnootmarkering"/>
        </w:rPr>
        <w:footnoteRef/>
      </w:r>
      <w:r w:rsidRPr="005E75F6">
        <w:t xml:space="preserve"> </w:t>
      </w:r>
      <w:r w:rsidRPr="005E75F6">
        <w:tab/>
      </w:r>
      <w:r w:rsidR="00271330" w:rsidRPr="005E75F6">
        <w:t xml:space="preserve">EESC </w:t>
      </w:r>
      <w:r w:rsidR="00DF2DE0" w:rsidRPr="005E75F6">
        <w:t>s</w:t>
      </w:r>
      <w:r w:rsidR="00271330" w:rsidRPr="005E75F6">
        <w:t xml:space="preserve">tudy on </w:t>
      </w:r>
      <w:r w:rsidR="00DF2DE0" w:rsidRPr="005E75F6">
        <w:t>"A</w:t>
      </w:r>
      <w:r w:rsidR="00271330" w:rsidRPr="005E75F6">
        <w:t>ssessment of the effectiveness of the EU SMEs policies 2007</w:t>
      </w:r>
      <w:r w:rsidR="00F8292A" w:rsidRPr="005E75F6">
        <w:t>-</w:t>
      </w:r>
      <w:r w:rsidR="00271330" w:rsidRPr="005E75F6">
        <w:t>2015</w:t>
      </w:r>
      <w:r w:rsidR="00DF2DE0" w:rsidRPr="005E75F6">
        <w:t>"</w:t>
      </w:r>
      <w:r w:rsidR="00271330" w:rsidRPr="005E75F6">
        <w:t>.</w:t>
      </w:r>
    </w:p>
  </w:footnote>
  <w:footnote w:id="37">
    <w:p w14:paraId="55D151E9" w14:textId="77777777" w:rsidR="001820EA" w:rsidRPr="005E75F6" w:rsidRDefault="001820EA">
      <w:pPr>
        <w:pStyle w:val="Voetnoottekst"/>
      </w:pPr>
      <w:r w:rsidRPr="005E75F6">
        <w:rPr>
          <w:rStyle w:val="Voetnootmarkering"/>
        </w:rPr>
        <w:footnoteRef/>
      </w:r>
      <w:r w:rsidRPr="005E75F6">
        <w:t xml:space="preserve"> </w:t>
      </w:r>
      <w:r w:rsidRPr="005E75F6">
        <w:tab/>
      </w:r>
      <w:hyperlink r:id="rId20" w:history="1">
        <w:r w:rsidRPr="005E75F6">
          <w:rPr>
            <w:rStyle w:val="Hyperlink"/>
          </w:rPr>
          <w:t>http://www.eurochambres.eu/custom/EUROCHAMBRES_proposal_for_a_European_Pillar_of_Entrepreneurial_Rights-2016-00213-01.pdf</w:t>
        </w:r>
      </w:hyperlink>
      <w:r w:rsidRPr="005E75F6">
        <w:t>.</w:t>
      </w:r>
    </w:p>
  </w:footnote>
  <w:footnote w:id="38">
    <w:p w14:paraId="5A403C92" w14:textId="458A358E" w:rsidR="001820EA" w:rsidRPr="005E75F6" w:rsidRDefault="001820EA">
      <w:pPr>
        <w:pStyle w:val="Voetnoottekst"/>
      </w:pPr>
      <w:r w:rsidRPr="005E75F6">
        <w:rPr>
          <w:rStyle w:val="Voetnootmarkering"/>
        </w:rPr>
        <w:footnoteRef/>
      </w:r>
      <w:r w:rsidRPr="005E75F6">
        <w:t xml:space="preserve"> </w:t>
      </w:r>
      <w:r w:rsidRPr="005E75F6">
        <w:tab/>
        <w:t xml:space="preserve">In Sweden - only </w:t>
      </w:r>
      <w:r w:rsidR="00C5295D" w:rsidRPr="005E75F6">
        <w:t>6</w:t>
      </w:r>
      <w:r w:rsidRPr="005E75F6">
        <w:t>%.</w:t>
      </w:r>
    </w:p>
  </w:footnote>
  <w:footnote w:id="39">
    <w:p w14:paraId="6D60A093" w14:textId="354F44B0" w:rsidR="00C5295D" w:rsidRPr="005E75F6" w:rsidRDefault="00C5295D" w:rsidP="00FF239B">
      <w:pPr>
        <w:pStyle w:val="Voetnoottekst"/>
        <w:jc w:val="left"/>
      </w:pPr>
      <w:r w:rsidRPr="005E75F6">
        <w:rPr>
          <w:rStyle w:val="Voetnootmarkering"/>
        </w:rPr>
        <w:footnoteRef/>
      </w:r>
      <w:r w:rsidRPr="005E75F6">
        <w:t xml:space="preserve"> </w:t>
      </w:r>
      <w:r w:rsidRPr="005E75F6">
        <w:tab/>
      </w:r>
      <w:hyperlink r:id="rId21" w:history="1">
        <w:r w:rsidRPr="005E75F6">
          <w:rPr>
            <w:rStyle w:val="Hyperlink"/>
          </w:rPr>
          <w:t>https://ec.europa.eu/growth/single-market/public-procurement/strategy_en</w:t>
        </w:r>
      </w:hyperlink>
      <w:r w:rsidR="00583587" w:rsidRPr="005E75F6">
        <w:t xml:space="preserve">; </w:t>
      </w:r>
      <w:hyperlink r:id="rId22" w:history="1">
        <w:r w:rsidR="001819F8" w:rsidRPr="00027ADC">
          <w:rPr>
            <w:rStyle w:val="Hyperlink"/>
          </w:rPr>
          <w:t>https://www.ppact.eu/</w:t>
        </w:r>
      </w:hyperlink>
      <w:r w:rsidR="00583587" w:rsidRPr="005E75F6">
        <w:t xml:space="preserve">; </w:t>
      </w:r>
      <w:hyperlink r:id="rId23" w:history="1">
        <w:r w:rsidR="001819F8" w:rsidRPr="00027ADC">
          <w:rPr>
            <w:rStyle w:val="Hyperlink"/>
          </w:rPr>
          <w:t>www.sesamproject.eu</w:t>
        </w:r>
      </w:hyperlink>
      <w:r w:rsidR="00583587" w:rsidRPr="005E75F6">
        <w:t>;</w:t>
      </w:r>
      <w:r w:rsidR="001819F8">
        <w:t xml:space="preserve"> </w:t>
      </w:r>
      <w:hyperlink r:id="rId24" w:history="1">
        <w:r w:rsidR="001819F8" w:rsidRPr="00027ADC">
          <w:rPr>
            <w:rStyle w:val="Hyperlink"/>
          </w:rPr>
          <w:t>http://www.tenderio.com/</w:t>
        </w:r>
      </w:hyperlink>
      <w:r w:rsidR="001819F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6947" w14:textId="77777777" w:rsidR="006748D8" w:rsidRPr="006748D8" w:rsidRDefault="006748D8" w:rsidP="006748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A5E8" w14:textId="5F035C0D" w:rsidR="006748D8" w:rsidRPr="006748D8" w:rsidRDefault="006748D8" w:rsidP="006748D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A7B4" w14:textId="77777777" w:rsidR="006748D8" w:rsidRPr="006748D8" w:rsidRDefault="006748D8" w:rsidP="006748D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2A94" w14:textId="77777777" w:rsidR="001820EA" w:rsidRPr="006748D8" w:rsidRDefault="001820EA" w:rsidP="006748D8">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6AE8" w14:textId="5D731A4A" w:rsidR="001820EA" w:rsidRPr="006748D8" w:rsidRDefault="001820EA" w:rsidP="006748D8">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0FC5" w14:textId="77777777" w:rsidR="001820EA" w:rsidRPr="006748D8" w:rsidRDefault="001820EA" w:rsidP="006748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2AA4F4"/>
    <w:lvl w:ilvl="0">
      <w:start w:val="1"/>
      <w:numFmt w:val="decimal"/>
      <w:pStyle w:val="Kop1"/>
      <w:lvlText w:val="%1."/>
      <w:legacy w:legacy="1" w:legacySpace="0" w:legacyIndent="0"/>
      <w:lvlJc w:val="left"/>
      <w:rPr>
        <w:b w:val="0"/>
      </w:rPr>
    </w:lvl>
    <w:lvl w:ilvl="1">
      <w:start w:val="1"/>
      <w:numFmt w:val="decimal"/>
      <w:pStyle w:val="Kop2"/>
      <w:lvlText w:val="%1.%2"/>
      <w:legacy w:legacy="1" w:legacySpace="144" w:legacyIndent="0"/>
      <w:lvlJc w:val="left"/>
      <w:rPr>
        <w:b w:val="0"/>
      </w:rPr>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8CF4DEF"/>
    <w:multiLevelType w:val="hybridMultilevel"/>
    <w:tmpl w:val="2EB0A570"/>
    <w:lvl w:ilvl="0" w:tplc="A094B6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7B4D0DD6"/>
    <w:multiLevelType w:val="hybridMultilevel"/>
    <w:tmpl w:val="E968FDC0"/>
    <w:lvl w:ilvl="0" w:tplc="A094B6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6">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7">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8">
    <w:abstractNumId w:val="0"/>
    <w:lvlOverride w:ilvl="0">
      <w:lvl w:ilvl="0">
        <w:start w:val="1"/>
        <w:numFmt w:val="decimal"/>
        <w:pStyle w:val="Kop1"/>
        <w:lvlText w:val="%1."/>
        <w:legacy w:legacy="1" w:legacySpace="0" w:legacyIndent="0"/>
        <w:lvlJc w:val="left"/>
        <w:rPr>
          <w:b w:val="0"/>
        </w:rPr>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9">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10">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11">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12">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13">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14">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15">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16">
    <w:abstractNumId w:val="0"/>
    <w:lvlOverride w:ilvl="0">
      <w:lvl w:ilvl="0">
        <w:start w:val="1"/>
        <w:numFmt w:val="decimal"/>
        <w:pStyle w:val="Kop1"/>
        <w:lvlText w:val="%1."/>
        <w:legacy w:legacy="1" w:legacySpace="0" w:legacyIndent="0"/>
        <w:lvlJc w:val="left"/>
        <w:rPr>
          <w:b w:val="0"/>
        </w:rPr>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17">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18">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19">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20">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21">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22">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23">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24">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25">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26">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27">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28">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29">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0">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1">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2">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3">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4">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5">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6">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7">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8">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39">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0">
    <w:abstractNumId w:val="0"/>
    <w:lvlOverride w:ilvl="0">
      <w:lvl w:ilvl="0">
        <w:start w:val="1"/>
        <w:numFmt w:val="decimal"/>
        <w:pStyle w:val="Kop1"/>
        <w:lvlText w:val="%1."/>
        <w:legacy w:legacy="1" w:legacySpace="0" w:legacyIndent="0"/>
        <w:lvlJc w:val="left"/>
        <w:rPr>
          <w:b w:val="0"/>
        </w:rPr>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1">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2">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3">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4">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5">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6">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7">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8">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49">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0">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1">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2">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3">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4">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5">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6">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7">
    <w:abstractNumId w:val="0"/>
    <w:lvlOverride w:ilvl="0">
      <w:lvl w:ilvl="0">
        <w:start w:val="1"/>
        <w:numFmt w:val="decimal"/>
        <w:pStyle w:val="Kop1"/>
        <w:lvlText w:val="%1."/>
        <w:legacy w:legacy="1" w:legacySpace="0" w:legacyIndent="0"/>
        <w:lvlJc w:val="left"/>
        <w:rPr>
          <w:b w:val="0"/>
        </w:rPr>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8">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59">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60">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61">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62">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63">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64">
    <w:abstractNumId w:val="0"/>
    <w:lvlOverride w:ilvl="0">
      <w:lvl w:ilvl="0">
        <w:start w:val="1"/>
        <w:numFmt w:val="decimal"/>
        <w:pStyle w:val="Kop1"/>
        <w:lvlText w:val="%1."/>
        <w:legacy w:legacy="1" w:legacySpace="0" w:legacyIndent="0"/>
        <w:lvlJc w:val="left"/>
      </w:lvl>
    </w:lvlOverride>
    <w:lvlOverride w:ilvl="1">
      <w:lvl w:ilvl="1">
        <w:start w:val="1"/>
        <w:numFmt w:val="decimal"/>
        <w:pStyle w:val="Kop2"/>
        <w:lvlText w:val="%1.%2"/>
        <w:legacy w:legacy="1" w:legacySpace="144" w:legacyIndent="0"/>
        <w:lvlJc w:val="left"/>
      </w:lvl>
    </w:lvlOverride>
    <w:lvlOverride w:ilvl="2">
      <w:lvl w:ilvl="2">
        <w:start w:val="1"/>
        <w:numFmt w:val="decimal"/>
        <w:pStyle w:val="Kop3"/>
        <w:lvlText w:val="%1.%2.%3"/>
        <w:legacy w:legacy="1" w:legacySpace="144" w:legacyIndent="0"/>
        <w:lvlJc w:val="left"/>
      </w:lvl>
    </w:lvlOverride>
    <w:lvlOverride w:ilvl="3">
      <w:lvl w:ilvl="3">
        <w:start w:val="1"/>
        <w:numFmt w:val="decimal"/>
        <w:pStyle w:val="Kop4"/>
        <w:lvlText w:val="%1.%2.%3.%4"/>
        <w:legacy w:legacy="1" w:legacySpace="144" w:legacyIndent="0"/>
        <w:lvlJc w:val="left"/>
      </w:lvl>
    </w:lvlOverride>
    <w:lvlOverride w:ilvl="4">
      <w:lvl w:ilvl="4">
        <w:start w:val="1"/>
        <w:numFmt w:val="decimal"/>
        <w:pStyle w:val="Kop5"/>
        <w:lvlText w:val="%1.%2.%3.%4.%5"/>
        <w:legacy w:legacy="1" w:legacySpace="144" w:legacyIndent="0"/>
        <w:lvlJc w:val="left"/>
      </w:lvl>
    </w:lvlOverride>
    <w:lvlOverride w:ilvl="5">
      <w:lvl w:ilvl="5">
        <w:start w:val="1"/>
        <w:numFmt w:val="decimal"/>
        <w:pStyle w:val="Kop6"/>
        <w:lvlText w:val="%1.%2.%3.%4.%5.%6"/>
        <w:legacy w:legacy="1" w:legacySpace="144" w:legacyIndent="0"/>
        <w:lvlJc w:val="left"/>
      </w:lvl>
    </w:lvlOverride>
    <w:lvlOverride w:ilvl="6">
      <w:lvl w:ilvl="6">
        <w:start w:val="1"/>
        <w:numFmt w:val="decimal"/>
        <w:pStyle w:val="Kop7"/>
        <w:lvlText w:val="%1.%2.%3.%4.%5.%6.%7"/>
        <w:legacy w:legacy="1" w:legacySpace="144" w:legacyIndent="0"/>
        <w:lvlJc w:val="left"/>
      </w:lvl>
    </w:lvlOverride>
    <w:lvlOverride w:ilvl="7">
      <w:lvl w:ilvl="7">
        <w:start w:val="1"/>
        <w:numFmt w:val="decimal"/>
        <w:pStyle w:val="Kop8"/>
        <w:lvlText w:val="%1.%2.%3.%4.%5.%6.%7.%8"/>
        <w:legacy w:legacy="1" w:legacySpace="144" w:legacyIndent="0"/>
        <w:lvlJc w:val="left"/>
      </w:lvl>
    </w:lvlOverride>
    <w:lvlOverride w:ilvl="8">
      <w:lvl w:ilvl="8">
        <w:start w:val="1"/>
        <w:numFmt w:val="decimal"/>
        <w:pStyle w:val="Kop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3"/>
  </w:num>
  <w:num w:numId="72">
    <w:abstractNumId w:val="2"/>
  </w:num>
  <w:num w:numId="73">
    <w:abstractNumId w:val="4"/>
  </w:num>
  <w:num w:numId="74">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182"/>
    <w:rsid w:val="00000D6E"/>
    <w:rsid w:val="00005AB9"/>
    <w:rsid w:val="00005EB9"/>
    <w:rsid w:val="00006E24"/>
    <w:rsid w:val="00007A40"/>
    <w:rsid w:val="00011D33"/>
    <w:rsid w:val="00013422"/>
    <w:rsid w:val="00020E6E"/>
    <w:rsid w:val="00031A4B"/>
    <w:rsid w:val="000326EB"/>
    <w:rsid w:val="00033913"/>
    <w:rsid w:val="00033E5B"/>
    <w:rsid w:val="000357A8"/>
    <w:rsid w:val="000430A6"/>
    <w:rsid w:val="00044923"/>
    <w:rsid w:val="000521FD"/>
    <w:rsid w:val="0005249C"/>
    <w:rsid w:val="00052665"/>
    <w:rsid w:val="000534A5"/>
    <w:rsid w:val="00053DA2"/>
    <w:rsid w:val="0005680D"/>
    <w:rsid w:val="00063FB4"/>
    <w:rsid w:val="000643A7"/>
    <w:rsid w:val="00064B89"/>
    <w:rsid w:val="00065D7E"/>
    <w:rsid w:val="000670C9"/>
    <w:rsid w:val="0006793E"/>
    <w:rsid w:val="00072621"/>
    <w:rsid w:val="00072E0F"/>
    <w:rsid w:val="000735E5"/>
    <w:rsid w:val="0007392F"/>
    <w:rsid w:val="00087B39"/>
    <w:rsid w:val="00090C61"/>
    <w:rsid w:val="00096502"/>
    <w:rsid w:val="000A02E3"/>
    <w:rsid w:val="000A2006"/>
    <w:rsid w:val="000A49BB"/>
    <w:rsid w:val="000A49C5"/>
    <w:rsid w:val="000B0029"/>
    <w:rsid w:val="000B03E2"/>
    <w:rsid w:val="000B2151"/>
    <w:rsid w:val="000B2C90"/>
    <w:rsid w:val="000B3555"/>
    <w:rsid w:val="000B7EC9"/>
    <w:rsid w:val="000C3441"/>
    <w:rsid w:val="000C7F53"/>
    <w:rsid w:val="000D2DE5"/>
    <w:rsid w:val="000D2F8E"/>
    <w:rsid w:val="000D7E9C"/>
    <w:rsid w:val="000E393F"/>
    <w:rsid w:val="000E4E33"/>
    <w:rsid w:val="000F196B"/>
    <w:rsid w:val="000F3191"/>
    <w:rsid w:val="000F3762"/>
    <w:rsid w:val="000F7E31"/>
    <w:rsid w:val="0010248D"/>
    <w:rsid w:val="00105361"/>
    <w:rsid w:val="00107F68"/>
    <w:rsid w:val="001101F8"/>
    <w:rsid w:val="0011206F"/>
    <w:rsid w:val="001123F1"/>
    <w:rsid w:val="0011354F"/>
    <w:rsid w:val="00114F66"/>
    <w:rsid w:val="0011656A"/>
    <w:rsid w:val="0012220C"/>
    <w:rsid w:val="00133799"/>
    <w:rsid w:val="00136EA3"/>
    <w:rsid w:val="00137575"/>
    <w:rsid w:val="00137C7F"/>
    <w:rsid w:val="00141511"/>
    <w:rsid w:val="00144231"/>
    <w:rsid w:val="00150434"/>
    <w:rsid w:val="00155721"/>
    <w:rsid w:val="0015678B"/>
    <w:rsid w:val="0016503F"/>
    <w:rsid w:val="0016674F"/>
    <w:rsid w:val="00167CA0"/>
    <w:rsid w:val="0017120D"/>
    <w:rsid w:val="001714F6"/>
    <w:rsid w:val="00176168"/>
    <w:rsid w:val="00176DAF"/>
    <w:rsid w:val="00177158"/>
    <w:rsid w:val="001808A5"/>
    <w:rsid w:val="001819F8"/>
    <w:rsid w:val="00182091"/>
    <w:rsid w:val="001820EA"/>
    <w:rsid w:val="00184FD4"/>
    <w:rsid w:val="00186B04"/>
    <w:rsid w:val="00186F1E"/>
    <w:rsid w:val="00187FB2"/>
    <w:rsid w:val="00190836"/>
    <w:rsid w:val="00193930"/>
    <w:rsid w:val="001963A5"/>
    <w:rsid w:val="00196F1E"/>
    <w:rsid w:val="00197FCA"/>
    <w:rsid w:val="001A27DB"/>
    <w:rsid w:val="001A6852"/>
    <w:rsid w:val="001B286A"/>
    <w:rsid w:val="001B2D02"/>
    <w:rsid w:val="001B3647"/>
    <w:rsid w:val="001B5BEF"/>
    <w:rsid w:val="001B77FA"/>
    <w:rsid w:val="001C0ABE"/>
    <w:rsid w:val="001C5852"/>
    <w:rsid w:val="001D45F0"/>
    <w:rsid w:val="001D7097"/>
    <w:rsid w:val="001E4A33"/>
    <w:rsid w:val="001E5C27"/>
    <w:rsid w:val="001E74BC"/>
    <w:rsid w:val="001F602B"/>
    <w:rsid w:val="001F683B"/>
    <w:rsid w:val="001F6AC8"/>
    <w:rsid w:val="002037D5"/>
    <w:rsid w:val="00204A82"/>
    <w:rsid w:val="00206F90"/>
    <w:rsid w:val="00210B0D"/>
    <w:rsid w:val="00212B03"/>
    <w:rsid w:val="002131AE"/>
    <w:rsid w:val="00215C10"/>
    <w:rsid w:val="00215C2D"/>
    <w:rsid w:val="002252C4"/>
    <w:rsid w:val="0023183E"/>
    <w:rsid w:val="00235138"/>
    <w:rsid w:val="002369C3"/>
    <w:rsid w:val="00243E36"/>
    <w:rsid w:val="0024540B"/>
    <w:rsid w:val="00245EF4"/>
    <w:rsid w:val="00250E11"/>
    <w:rsid w:val="00251215"/>
    <w:rsid w:val="00251383"/>
    <w:rsid w:val="002522C9"/>
    <w:rsid w:val="00252A21"/>
    <w:rsid w:val="00253E4F"/>
    <w:rsid w:val="002542E4"/>
    <w:rsid w:val="00261053"/>
    <w:rsid w:val="00262FDE"/>
    <w:rsid w:val="00263629"/>
    <w:rsid w:val="00264022"/>
    <w:rsid w:val="002666B1"/>
    <w:rsid w:val="00271330"/>
    <w:rsid w:val="002769BD"/>
    <w:rsid w:val="00276A75"/>
    <w:rsid w:val="002809EA"/>
    <w:rsid w:val="0028202F"/>
    <w:rsid w:val="00284962"/>
    <w:rsid w:val="0028558A"/>
    <w:rsid w:val="00287916"/>
    <w:rsid w:val="00287B0E"/>
    <w:rsid w:val="002961ED"/>
    <w:rsid w:val="002A0B53"/>
    <w:rsid w:val="002A0EEF"/>
    <w:rsid w:val="002A76F9"/>
    <w:rsid w:val="002B2DF7"/>
    <w:rsid w:val="002B708F"/>
    <w:rsid w:val="002C3BF4"/>
    <w:rsid w:val="002C749F"/>
    <w:rsid w:val="002C7F6B"/>
    <w:rsid w:val="002D2479"/>
    <w:rsid w:val="002D3A74"/>
    <w:rsid w:val="002E3A44"/>
    <w:rsid w:val="002E57E7"/>
    <w:rsid w:val="002E6825"/>
    <w:rsid w:val="002E7B33"/>
    <w:rsid w:val="002F059B"/>
    <w:rsid w:val="002F5B0B"/>
    <w:rsid w:val="00300924"/>
    <w:rsid w:val="0030596E"/>
    <w:rsid w:val="003073C3"/>
    <w:rsid w:val="00313488"/>
    <w:rsid w:val="00317871"/>
    <w:rsid w:val="00321B1D"/>
    <w:rsid w:val="00323637"/>
    <w:rsid w:val="00324E8A"/>
    <w:rsid w:val="003251A6"/>
    <w:rsid w:val="00331D87"/>
    <w:rsid w:val="00332850"/>
    <w:rsid w:val="00334478"/>
    <w:rsid w:val="003346B4"/>
    <w:rsid w:val="00334AE6"/>
    <w:rsid w:val="003365D0"/>
    <w:rsid w:val="0033674B"/>
    <w:rsid w:val="00341113"/>
    <w:rsid w:val="003439AB"/>
    <w:rsid w:val="00345334"/>
    <w:rsid w:val="00345BD6"/>
    <w:rsid w:val="00346376"/>
    <w:rsid w:val="0035034C"/>
    <w:rsid w:val="0035093D"/>
    <w:rsid w:val="00353C0E"/>
    <w:rsid w:val="00354695"/>
    <w:rsid w:val="0035549B"/>
    <w:rsid w:val="003755C8"/>
    <w:rsid w:val="00375687"/>
    <w:rsid w:val="00376CA6"/>
    <w:rsid w:val="00380AE0"/>
    <w:rsid w:val="00383324"/>
    <w:rsid w:val="00387A75"/>
    <w:rsid w:val="003904FD"/>
    <w:rsid w:val="003923E1"/>
    <w:rsid w:val="00394254"/>
    <w:rsid w:val="00396C66"/>
    <w:rsid w:val="00397702"/>
    <w:rsid w:val="003A43C1"/>
    <w:rsid w:val="003A5A93"/>
    <w:rsid w:val="003A7036"/>
    <w:rsid w:val="003A7F6A"/>
    <w:rsid w:val="003C2BFB"/>
    <w:rsid w:val="003C436B"/>
    <w:rsid w:val="003C43A0"/>
    <w:rsid w:val="003C4ABF"/>
    <w:rsid w:val="003C5337"/>
    <w:rsid w:val="003C5F92"/>
    <w:rsid w:val="003D7A8C"/>
    <w:rsid w:val="003D7C00"/>
    <w:rsid w:val="003E56E5"/>
    <w:rsid w:val="003E700C"/>
    <w:rsid w:val="003E7E60"/>
    <w:rsid w:val="003F00D4"/>
    <w:rsid w:val="003F2209"/>
    <w:rsid w:val="003F3D39"/>
    <w:rsid w:val="003F646A"/>
    <w:rsid w:val="003F6761"/>
    <w:rsid w:val="003F6839"/>
    <w:rsid w:val="003F6A0A"/>
    <w:rsid w:val="004024F5"/>
    <w:rsid w:val="00402DE1"/>
    <w:rsid w:val="0040321F"/>
    <w:rsid w:val="0040341A"/>
    <w:rsid w:val="00403D8B"/>
    <w:rsid w:val="004058F1"/>
    <w:rsid w:val="004063BE"/>
    <w:rsid w:val="00406E0F"/>
    <w:rsid w:val="00407E7D"/>
    <w:rsid w:val="0041283D"/>
    <w:rsid w:val="00413AB4"/>
    <w:rsid w:val="00414DB4"/>
    <w:rsid w:val="00421373"/>
    <w:rsid w:val="00421FB7"/>
    <w:rsid w:val="004260C9"/>
    <w:rsid w:val="0042763B"/>
    <w:rsid w:val="0043024C"/>
    <w:rsid w:val="00436706"/>
    <w:rsid w:val="004422A4"/>
    <w:rsid w:val="00443D38"/>
    <w:rsid w:val="00445D21"/>
    <w:rsid w:val="00450E7A"/>
    <w:rsid w:val="004512C2"/>
    <w:rsid w:val="00454B49"/>
    <w:rsid w:val="00456A6A"/>
    <w:rsid w:val="00456AF8"/>
    <w:rsid w:val="00457D96"/>
    <w:rsid w:val="00470B15"/>
    <w:rsid w:val="00475869"/>
    <w:rsid w:val="00475A77"/>
    <w:rsid w:val="00476403"/>
    <w:rsid w:val="00483E31"/>
    <w:rsid w:val="00486395"/>
    <w:rsid w:val="004866A9"/>
    <w:rsid w:val="00492774"/>
    <w:rsid w:val="00494140"/>
    <w:rsid w:val="00496D7A"/>
    <w:rsid w:val="004A31BC"/>
    <w:rsid w:val="004A3F1A"/>
    <w:rsid w:val="004A3F45"/>
    <w:rsid w:val="004B1AFA"/>
    <w:rsid w:val="004B33AD"/>
    <w:rsid w:val="004B3606"/>
    <w:rsid w:val="004B7088"/>
    <w:rsid w:val="004C1717"/>
    <w:rsid w:val="004C4D12"/>
    <w:rsid w:val="004C5B76"/>
    <w:rsid w:val="004C5FF4"/>
    <w:rsid w:val="004C6BDE"/>
    <w:rsid w:val="004D02CD"/>
    <w:rsid w:val="004D0B24"/>
    <w:rsid w:val="004D116B"/>
    <w:rsid w:val="004D4B90"/>
    <w:rsid w:val="004D6B95"/>
    <w:rsid w:val="004D7F41"/>
    <w:rsid w:val="004E03A2"/>
    <w:rsid w:val="004E1E47"/>
    <w:rsid w:val="004E2AAB"/>
    <w:rsid w:val="004E317E"/>
    <w:rsid w:val="004E3954"/>
    <w:rsid w:val="004E49F5"/>
    <w:rsid w:val="004E5856"/>
    <w:rsid w:val="004F2330"/>
    <w:rsid w:val="004F53C6"/>
    <w:rsid w:val="004F55C6"/>
    <w:rsid w:val="004F69DB"/>
    <w:rsid w:val="004F6B87"/>
    <w:rsid w:val="004F7AD0"/>
    <w:rsid w:val="00500620"/>
    <w:rsid w:val="00501C2D"/>
    <w:rsid w:val="00502637"/>
    <w:rsid w:val="00511140"/>
    <w:rsid w:val="00513CFE"/>
    <w:rsid w:val="005143E7"/>
    <w:rsid w:val="00523B6A"/>
    <w:rsid w:val="00525F6C"/>
    <w:rsid w:val="00532D95"/>
    <w:rsid w:val="005345DD"/>
    <w:rsid w:val="00541A1E"/>
    <w:rsid w:val="00546AB4"/>
    <w:rsid w:val="005514E5"/>
    <w:rsid w:val="0055514A"/>
    <w:rsid w:val="00563037"/>
    <w:rsid w:val="00563384"/>
    <w:rsid w:val="00563C84"/>
    <w:rsid w:val="00567031"/>
    <w:rsid w:val="005678C0"/>
    <w:rsid w:val="00570167"/>
    <w:rsid w:val="005724EA"/>
    <w:rsid w:val="005762F6"/>
    <w:rsid w:val="00581BD5"/>
    <w:rsid w:val="00583587"/>
    <w:rsid w:val="00584FBE"/>
    <w:rsid w:val="00585483"/>
    <w:rsid w:val="005864B0"/>
    <w:rsid w:val="00587378"/>
    <w:rsid w:val="00587C05"/>
    <w:rsid w:val="00590AAB"/>
    <w:rsid w:val="005938C3"/>
    <w:rsid w:val="0059468C"/>
    <w:rsid w:val="005946CC"/>
    <w:rsid w:val="00595125"/>
    <w:rsid w:val="00596F21"/>
    <w:rsid w:val="005A0725"/>
    <w:rsid w:val="005B0C88"/>
    <w:rsid w:val="005B1CDD"/>
    <w:rsid w:val="005B1E19"/>
    <w:rsid w:val="005B55FC"/>
    <w:rsid w:val="005B7950"/>
    <w:rsid w:val="005C0705"/>
    <w:rsid w:val="005C2D5E"/>
    <w:rsid w:val="005C3A57"/>
    <w:rsid w:val="005C3B81"/>
    <w:rsid w:val="005C3D20"/>
    <w:rsid w:val="005C650C"/>
    <w:rsid w:val="005D086C"/>
    <w:rsid w:val="005D11D3"/>
    <w:rsid w:val="005D26FA"/>
    <w:rsid w:val="005D4E1F"/>
    <w:rsid w:val="005D4FB3"/>
    <w:rsid w:val="005D55B6"/>
    <w:rsid w:val="005D7B5A"/>
    <w:rsid w:val="005E1EB5"/>
    <w:rsid w:val="005E2F07"/>
    <w:rsid w:val="005E2FEA"/>
    <w:rsid w:val="005E75F6"/>
    <w:rsid w:val="005F314B"/>
    <w:rsid w:val="005F5AC2"/>
    <w:rsid w:val="006062DF"/>
    <w:rsid w:val="00607F17"/>
    <w:rsid w:val="00611AF2"/>
    <w:rsid w:val="0061212B"/>
    <w:rsid w:val="006127AF"/>
    <w:rsid w:val="00613A98"/>
    <w:rsid w:val="00615FB2"/>
    <w:rsid w:val="00617BD1"/>
    <w:rsid w:val="00617CE8"/>
    <w:rsid w:val="00622769"/>
    <w:rsid w:val="00626392"/>
    <w:rsid w:val="006273E4"/>
    <w:rsid w:val="006278A0"/>
    <w:rsid w:val="0063095F"/>
    <w:rsid w:val="00631CBD"/>
    <w:rsid w:val="0063704F"/>
    <w:rsid w:val="00640178"/>
    <w:rsid w:val="00641C70"/>
    <w:rsid w:val="00646AC2"/>
    <w:rsid w:val="00650390"/>
    <w:rsid w:val="00650EB8"/>
    <w:rsid w:val="00654DAB"/>
    <w:rsid w:val="00655E80"/>
    <w:rsid w:val="006617D5"/>
    <w:rsid w:val="0066204A"/>
    <w:rsid w:val="00670E3C"/>
    <w:rsid w:val="006748D8"/>
    <w:rsid w:val="00677F57"/>
    <w:rsid w:val="00681088"/>
    <w:rsid w:val="0069173D"/>
    <w:rsid w:val="006951EA"/>
    <w:rsid w:val="0069577E"/>
    <w:rsid w:val="0069634B"/>
    <w:rsid w:val="00696623"/>
    <w:rsid w:val="006A04E9"/>
    <w:rsid w:val="006A4A03"/>
    <w:rsid w:val="006A54CE"/>
    <w:rsid w:val="006A7543"/>
    <w:rsid w:val="006B2496"/>
    <w:rsid w:val="006B3C0F"/>
    <w:rsid w:val="006B596F"/>
    <w:rsid w:val="006B725C"/>
    <w:rsid w:val="006C273D"/>
    <w:rsid w:val="006C5C4F"/>
    <w:rsid w:val="006C6282"/>
    <w:rsid w:val="006C762A"/>
    <w:rsid w:val="006D1A9A"/>
    <w:rsid w:val="006D5EBD"/>
    <w:rsid w:val="006D5FF9"/>
    <w:rsid w:val="006E0772"/>
    <w:rsid w:val="006E0F86"/>
    <w:rsid w:val="006E30A6"/>
    <w:rsid w:val="006E6B67"/>
    <w:rsid w:val="006F0B15"/>
    <w:rsid w:val="006F0DCC"/>
    <w:rsid w:val="006F35DE"/>
    <w:rsid w:val="006F529D"/>
    <w:rsid w:val="006F6563"/>
    <w:rsid w:val="00703DF9"/>
    <w:rsid w:val="007048EB"/>
    <w:rsid w:val="00704FBB"/>
    <w:rsid w:val="0070726A"/>
    <w:rsid w:val="00711156"/>
    <w:rsid w:val="0071226B"/>
    <w:rsid w:val="00717040"/>
    <w:rsid w:val="00717B88"/>
    <w:rsid w:val="007241FD"/>
    <w:rsid w:val="00730B60"/>
    <w:rsid w:val="00733228"/>
    <w:rsid w:val="00761C16"/>
    <w:rsid w:val="007622A7"/>
    <w:rsid w:val="0077049F"/>
    <w:rsid w:val="00770EF1"/>
    <w:rsid w:val="007750A2"/>
    <w:rsid w:val="007817D6"/>
    <w:rsid w:val="00781E1C"/>
    <w:rsid w:val="007820B0"/>
    <w:rsid w:val="00787912"/>
    <w:rsid w:val="0079177A"/>
    <w:rsid w:val="00794836"/>
    <w:rsid w:val="007948D5"/>
    <w:rsid w:val="007A15C9"/>
    <w:rsid w:val="007A18B7"/>
    <w:rsid w:val="007A2B05"/>
    <w:rsid w:val="007A6676"/>
    <w:rsid w:val="007B5BDE"/>
    <w:rsid w:val="007B7FF5"/>
    <w:rsid w:val="007C1EC8"/>
    <w:rsid w:val="007C3FC6"/>
    <w:rsid w:val="007D2CE9"/>
    <w:rsid w:val="007D3942"/>
    <w:rsid w:val="007D4FED"/>
    <w:rsid w:val="007D69DA"/>
    <w:rsid w:val="007D70B1"/>
    <w:rsid w:val="007D7140"/>
    <w:rsid w:val="007E1CDB"/>
    <w:rsid w:val="007E408C"/>
    <w:rsid w:val="007E50BF"/>
    <w:rsid w:val="007E7E21"/>
    <w:rsid w:val="007F0460"/>
    <w:rsid w:val="007F0DA2"/>
    <w:rsid w:val="007F39CE"/>
    <w:rsid w:val="007F485F"/>
    <w:rsid w:val="007F5463"/>
    <w:rsid w:val="007F5E0D"/>
    <w:rsid w:val="00800065"/>
    <w:rsid w:val="00801085"/>
    <w:rsid w:val="00801A89"/>
    <w:rsid w:val="00812138"/>
    <w:rsid w:val="008151F2"/>
    <w:rsid w:val="0081777A"/>
    <w:rsid w:val="008210E0"/>
    <w:rsid w:val="00824079"/>
    <w:rsid w:val="00831F0A"/>
    <w:rsid w:val="00833A78"/>
    <w:rsid w:val="00840BAE"/>
    <w:rsid w:val="00844818"/>
    <w:rsid w:val="00844F08"/>
    <w:rsid w:val="0084585F"/>
    <w:rsid w:val="0084619F"/>
    <w:rsid w:val="00850A3D"/>
    <w:rsid w:val="00853E53"/>
    <w:rsid w:val="0085535C"/>
    <w:rsid w:val="0086056F"/>
    <w:rsid w:val="00864D76"/>
    <w:rsid w:val="008656C9"/>
    <w:rsid w:val="0086711C"/>
    <w:rsid w:val="00867535"/>
    <w:rsid w:val="00875C5B"/>
    <w:rsid w:val="00881197"/>
    <w:rsid w:val="00883AC4"/>
    <w:rsid w:val="00883C5F"/>
    <w:rsid w:val="00890265"/>
    <w:rsid w:val="00891C7D"/>
    <w:rsid w:val="00892FA7"/>
    <w:rsid w:val="008A0C6A"/>
    <w:rsid w:val="008A3301"/>
    <w:rsid w:val="008A4DF1"/>
    <w:rsid w:val="008A5636"/>
    <w:rsid w:val="008B125E"/>
    <w:rsid w:val="008B140E"/>
    <w:rsid w:val="008B241C"/>
    <w:rsid w:val="008B408B"/>
    <w:rsid w:val="008B4F11"/>
    <w:rsid w:val="008C2362"/>
    <w:rsid w:val="008C3049"/>
    <w:rsid w:val="008C7DBA"/>
    <w:rsid w:val="008D4AE9"/>
    <w:rsid w:val="008D4E61"/>
    <w:rsid w:val="008D5CF3"/>
    <w:rsid w:val="008D75C3"/>
    <w:rsid w:val="008D7D39"/>
    <w:rsid w:val="008E15C9"/>
    <w:rsid w:val="008E2869"/>
    <w:rsid w:val="008E4574"/>
    <w:rsid w:val="008F3851"/>
    <w:rsid w:val="008F4016"/>
    <w:rsid w:val="008F42FE"/>
    <w:rsid w:val="008F4A00"/>
    <w:rsid w:val="008F5402"/>
    <w:rsid w:val="0090053A"/>
    <w:rsid w:val="00900C37"/>
    <w:rsid w:val="00901C2A"/>
    <w:rsid w:val="00902E8E"/>
    <w:rsid w:val="009030B1"/>
    <w:rsid w:val="009118C7"/>
    <w:rsid w:val="009225B6"/>
    <w:rsid w:val="00925397"/>
    <w:rsid w:val="00933A21"/>
    <w:rsid w:val="00934C10"/>
    <w:rsid w:val="0093662A"/>
    <w:rsid w:val="0094060C"/>
    <w:rsid w:val="009429B8"/>
    <w:rsid w:val="00942C4B"/>
    <w:rsid w:val="00944196"/>
    <w:rsid w:val="00951C63"/>
    <w:rsid w:val="0095284A"/>
    <w:rsid w:val="00954FC4"/>
    <w:rsid w:val="009606A5"/>
    <w:rsid w:val="00962F1F"/>
    <w:rsid w:val="0096338F"/>
    <w:rsid w:val="00965304"/>
    <w:rsid w:val="00971293"/>
    <w:rsid w:val="00973A3B"/>
    <w:rsid w:val="00980A64"/>
    <w:rsid w:val="00983EAE"/>
    <w:rsid w:val="00987063"/>
    <w:rsid w:val="0098760B"/>
    <w:rsid w:val="009A11DD"/>
    <w:rsid w:val="009A419C"/>
    <w:rsid w:val="009B2251"/>
    <w:rsid w:val="009B30AA"/>
    <w:rsid w:val="009B4F25"/>
    <w:rsid w:val="009B5217"/>
    <w:rsid w:val="009C41F4"/>
    <w:rsid w:val="009C48DE"/>
    <w:rsid w:val="009D233E"/>
    <w:rsid w:val="009D4A38"/>
    <w:rsid w:val="009D60D9"/>
    <w:rsid w:val="009E1E1E"/>
    <w:rsid w:val="009E33E3"/>
    <w:rsid w:val="009E7F16"/>
    <w:rsid w:val="009F5052"/>
    <w:rsid w:val="00A03083"/>
    <w:rsid w:val="00A04C85"/>
    <w:rsid w:val="00A04E71"/>
    <w:rsid w:val="00A053D4"/>
    <w:rsid w:val="00A100F0"/>
    <w:rsid w:val="00A12BAF"/>
    <w:rsid w:val="00A156E6"/>
    <w:rsid w:val="00A177C5"/>
    <w:rsid w:val="00A247CC"/>
    <w:rsid w:val="00A27D86"/>
    <w:rsid w:val="00A30A3D"/>
    <w:rsid w:val="00A33151"/>
    <w:rsid w:val="00A36970"/>
    <w:rsid w:val="00A41EB4"/>
    <w:rsid w:val="00A44B49"/>
    <w:rsid w:val="00A44BFF"/>
    <w:rsid w:val="00A501E3"/>
    <w:rsid w:val="00A50F0C"/>
    <w:rsid w:val="00A56441"/>
    <w:rsid w:val="00A60BF0"/>
    <w:rsid w:val="00A61CF8"/>
    <w:rsid w:val="00A736DD"/>
    <w:rsid w:val="00A8158F"/>
    <w:rsid w:val="00A82869"/>
    <w:rsid w:val="00A8758C"/>
    <w:rsid w:val="00A94933"/>
    <w:rsid w:val="00AA127E"/>
    <w:rsid w:val="00AA19AE"/>
    <w:rsid w:val="00AA2C06"/>
    <w:rsid w:val="00AA423D"/>
    <w:rsid w:val="00AA6A95"/>
    <w:rsid w:val="00AB10DE"/>
    <w:rsid w:val="00AB229C"/>
    <w:rsid w:val="00AB3668"/>
    <w:rsid w:val="00AB5ED7"/>
    <w:rsid w:val="00AB61FD"/>
    <w:rsid w:val="00AC0B4C"/>
    <w:rsid w:val="00AC57B5"/>
    <w:rsid w:val="00AD0AEE"/>
    <w:rsid w:val="00AD49E3"/>
    <w:rsid w:val="00AD4B4F"/>
    <w:rsid w:val="00AD62FD"/>
    <w:rsid w:val="00AE66F5"/>
    <w:rsid w:val="00AF0616"/>
    <w:rsid w:val="00AF084B"/>
    <w:rsid w:val="00AF0E28"/>
    <w:rsid w:val="00AF6F9B"/>
    <w:rsid w:val="00AF7E2E"/>
    <w:rsid w:val="00B01409"/>
    <w:rsid w:val="00B05EC0"/>
    <w:rsid w:val="00B062AC"/>
    <w:rsid w:val="00B10575"/>
    <w:rsid w:val="00B10DBD"/>
    <w:rsid w:val="00B15629"/>
    <w:rsid w:val="00B2372C"/>
    <w:rsid w:val="00B32F70"/>
    <w:rsid w:val="00B36D0D"/>
    <w:rsid w:val="00B373D0"/>
    <w:rsid w:val="00B3772A"/>
    <w:rsid w:val="00B43AAA"/>
    <w:rsid w:val="00B459DB"/>
    <w:rsid w:val="00B46B71"/>
    <w:rsid w:val="00B50B8D"/>
    <w:rsid w:val="00B53139"/>
    <w:rsid w:val="00B55735"/>
    <w:rsid w:val="00B562CE"/>
    <w:rsid w:val="00B62DE2"/>
    <w:rsid w:val="00B70223"/>
    <w:rsid w:val="00B74417"/>
    <w:rsid w:val="00B77246"/>
    <w:rsid w:val="00B808B7"/>
    <w:rsid w:val="00B866CD"/>
    <w:rsid w:val="00B93034"/>
    <w:rsid w:val="00B93A81"/>
    <w:rsid w:val="00B97C5D"/>
    <w:rsid w:val="00BA1290"/>
    <w:rsid w:val="00BB2792"/>
    <w:rsid w:val="00BB73F4"/>
    <w:rsid w:val="00BB76BF"/>
    <w:rsid w:val="00BC1AD1"/>
    <w:rsid w:val="00BC2C96"/>
    <w:rsid w:val="00BC4A58"/>
    <w:rsid w:val="00BC4FC6"/>
    <w:rsid w:val="00BC4FF6"/>
    <w:rsid w:val="00BC613B"/>
    <w:rsid w:val="00BC7E30"/>
    <w:rsid w:val="00BD51D9"/>
    <w:rsid w:val="00BD64E2"/>
    <w:rsid w:val="00BD7BBE"/>
    <w:rsid w:val="00BE020F"/>
    <w:rsid w:val="00BE4995"/>
    <w:rsid w:val="00BF416A"/>
    <w:rsid w:val="00BF429A"/>
    <w:rsid w:val="00BF62BE"/>
    <w:rsid w:val="00C022C2"/>
    <w:rsid w:val="00C02ED3"/>
    <w:rsid w:val="00C05180"/>
    <w:rsid w:val="00C07126"/>
    <w:rsid w:val="00C133C2"/>
    <w:rsid w:val="00C16853"/>
    <w:rsid w:val="00C263F0"/>
    <w:rsid w:val="00C30017"/>
    <w:rsid w:val="00C33D41"/>
    <w:rsid w:val="00C40AFD"/>
    <w:rsid w:val="00C417D8"/>
    <w:rsid w:val="00C41E20"/>
    <w:rsid w:val="00C42E3E"/>
    <w:rsid w:val="00C47CFB"/>
    <w:rsid w:val="00C51C13"/>
    <w:rsid w:val="00C525A5"/>
    <w:rsid w:val="00C5295D"/>
    <w:rsid w:val="00C52B49"/>
    <w:rsid w:val="00C5300F"/>
    <w:rsid w:val="00C54594"/>
    <w:rsid w:val="00C63983"/>
    <w:rsid w:val="00C66CE0"/>
    <w:rsid w:val="00C673C9"/>
    <w:rsid w:val="00C700D2"/>
    <w:rsid w:val="00C71BED"/>
    <w:rsid w:val="00C737B2"/>
    <w:rsid w:val="00C774E0"/>
    <w:rsid w:val="00C81B53"/>
    <w:rsid w:val="00C82AD2"/>
    <w:rsid w:val="00C90FB6"/>
    <w:rsid w:val="00C9220E"/>
    <w:rsid w:val="00C932BD"/>
    <w:rsid w:val="00C93429"/>
    <w:rsid w:val="00C944F0"/>
    <w:rsid w:val="00C957AE"/>
    <w:rsid w:val="00CA06D8"/>
    <w:rsid w:val="00CA16C5"/>
    <w:rsid w:val="00CA415A"/>
    <w:rsid w:val="00CA7A35"/>
    <w:rsid w:val="00CB1536"/>
    <w:rsid w:val="00CB1795"/>
    <w:rsid w:val="00CB654E"/>
    <w:rsid w:val="00CB7FB8"/>
    <w:rsid w:val="00CC1F71"/>
    <w:rsid w:val="00CC5588"/>
    <w:rsid w:val="00CC5EB3"/>
    <w:rsid w:val="00CD0E7B"/>
    <w:rsid w:val="00CD2ABD"/>
    <w:rsid w:val="00CD4024"/>
    <w:rsid w:val="00CD4617"/>
    <w:rsid w:val="00CD4855"/>
    <w:rsid w:val="00CD577F"/>
    <w:rsid w:val="00CE1C1B"/>
    <w:rsid w:val="00CE418F"/>
    <w:rsid w:val="00CE66DB"/>
    <w:rsid w:val="00CE6D43"/>
    <w:rsid w:val="00CE7888"/>
    <w:rsid w:val="00D10359"/>
    <w:rsid w:val="00D10E1C"/>
    <w:rsid w:val="00D11354"/>
    <w:rsid w:val="00D161A3"/>
    <w:rsid w:val="00D22E49"/>
    <w:rsid w:val="00D23396"/>
    <w:rsid w:val="00D23716"/>
    <w:rsid w:val="00D23C24"/>
    <w:rsid w:val="00D25ED8"/>
    <w:rsid w:val="00D27F8F"/>
    <w:rsid w:val="00D30F8E"/>
    <w:rsid w:val="00D316B8"/>
    <w:rsid w:val="00D31CFC"/>
    <w:rsid w:val="00D322A2"/>
    <w:rsid w:val="00D3255D"/>
    <w:rsid w:val="00D33E03"/>
    <w:rsid w:val="00D340C3"/>
    <w:rsid w:val="00D409CD"/>
    <w:rsid w:val="00D420FD"/>
    <w:rsid w:val="00D423D4"/>
    <w:rsid w:val="00D42CAF"/>
    <w:rsid w:val="00D5310F"/>
    <w:rsid w:val="00D601EF"/>
    <w:rsid w:val="00D6022C"/>
    <w:rsid w:val="00D61016"/>
    <w:rsid w:val="00D61533"/>
    <w:rsid w:val="00D63B2F"/>
    <w:rsid w:val="00D66A3B"/>
    <w:rsid w:val="00D67513"/>
    <w:rsid w:val="00D70747"/>
    <w:rsid w:val="00D7261D"/>
    <w:rsid w:val="00D73537"/>
    <w:rsid w:val="00D755FC"/>
    <w:rsid w:val="00D76B6D"/>
    <w:rsid w:val="00D76E47"/>
    <w:rsid w:val="00D84D07"/>
    <w:rsid w:val="00D8526A"/>
    <w:rsid w:val="00D86D74"/>
    <w:rsid w:val="00D86D88"/>
    <w:rsid w:val="00D90E91"/>
    <w:rsid w:val="00DB0C3E"/>
    <w:rsid w:val="00DB4026"/>
    <w:rsid w:val="00DB60E1"/>
    <w:rsid w:val="00DC1347"/>
    <w:rsid w:val="00DC2EF1"/>
    <w:rsid w:val="00DC39F1"/>
    <w:rsid w:val="00DD421C"/>
    <w:rsid w:val="00DD607B"/>
    <w:rsid w:val="00DE3F1F"/>
    <w:rsid w:val="00DE4B35"/>
    <w:rsid w:val="00DF19C1"/>
    <w:rsid w:val="00DF2DE0"/>
    <w:rsid w:val="00DF379F"/>
    <w:rsid w:val="00DF54CA"/>
    <w:rsid w:val="00DF56C9"/>
    <w:rsid w:val="00DF5B64"/>
    <w:rsid w:val="00E02794"/>
    <w:rsid w:val="00E043E3"/>
    <w:rsid w:val="00E0505B"/>
    <w:rsid w:val="00E06A9F"/>
    <w:rsid w:val="00E11280"/>
    <w:rsid w:val="00E12359"/>
    <w:rsid w:val="00E13B71"/>
    <w:rsid w:val="00E152FF"/>
    <w:rsid w:val="00E24259"/>
    <w:rsid w:val="00E2461B"/>
    <w:rsid w:val="00E24886"/>
    <w:rsid w:val="00E26238"/>
    <w:rsid w:val="00E276FB"/>
    <w:rsid w:val="00E32595"/>
    <w:rsid w:val="00E32DC6"/>
    <w:rsid w:val="00E33A74"/>
    <w:rsid w:val="00E3772A"/>
    <w:rsid w:val="00E37897"/>
    <w:rsid w:val="00E4030B"/>
    <w:rsid w:val="00E41D56"/>
    <w:rsid w:val="00E457DF"/>
    <w:rsid w:val="00E46642"/>
    <w:rsid w:val="00E5139A"/>
    <w:rsid w:val="00E5144D"/>
    <w:rsid w:val="00E5413D"/>
    <w:rsid w:val="00E56C40"/>
    <w:rsid w:val="00E57977"/>
    <w:rsid w:val="00E635D7"/>
    <w:rsid w:val="00E65274"/>
    <w:rsid w:val="00E70576"/>
    <w:rsid w:val="00E70ECB"/>
    <w:rsid w:val="00E71DED"/>
    <w:rsid w:val="00E73A9C"/>
    <w:rsid w:val="00E74610"/>
    <w:rsid w:val="00E76C55"/>
    <w:rsid w:val="00E83954"/>
    <w:rsid w:val="00E86506"/>
    <w:rsid w:val="00E91730"/>
    <w:rsid w:val="00E96F04"/>
    <w:rsid w:val="00E9779A"/>
    <w:rsid w:val="00E97AEC"/>
    <w:rsid w:val="00EA186C"/>
    <w:rsid w:val="00EA20FE"/>
    <w:rsid w:val="00EB491E"/>
    <w:rsid w:val="00EB681B"/>
    <w:rsid w:val="00EB7DD1"/>
    <w:rsid w:val="00EC3F0E"/>
    <w:rsid w:val="00EC4FAD"/>
    <w:rsid w:val="00EE1B21"/>
    <w:rsid w:val="00EE38EA"/>
    <w:rsid w:val="00EE3CFA"/>
    <w:rsid w:val="00EE69E4"/>
    <w:rsid w:val="00EE6C50"/>
    <w:rsid w:val="00EF2A7F"/>
    <w:rsid w:val="00EF642A"/>
    <w:rsid w:val="00EF7E90"/>
    <w:rsid w:val="00F002B6"/>
    <w:rsid w:val="00F10AFE"/>
    <w:rsid w:val="00F15C6C"/>
    <w:rsid w:val="00F17173"/>
    <w:rsid w:val="00F20987"/>
    <w:rsid w:val="00F224DC"/>
    <w:rsid w:val="00F22F06"/>
    <w:rsid w:val="00F243CB"/>
    <w:rsid w:val="00F24F6C"/>
    <w:rsid w:val="00F2687F"/>
    <w:rsid w:val="00F26A5E"/>
    <w:rsid w:val="00F27F29"/>
    <w:rsid w:val="00F32D54"/>
    <w:rsid w:val="00F36046"/>
    <w:rsid w:val="00F36974"/>
    <w:rsid w:val="00F36C54"/>
    <w:rsid w:val="00F418EA"/>
    <w:rsid w:val="00F41A29"/>
    <w:rsid w:val="00F44C1C"/>
    <w:rsid w:val="00F454A0"/>
    <w:rsid w:val="00F518DF"/>
    <w:rsid w:val="00F544DB"/>
    <w:rsid w:val="00F55A9C"/>
    <w:rsid w:val="00F57ABA"/>
    <w:rsid w:val="00F648EA"/>
    <w:rsid w:val="00F6502E"/>
    <w:rsid w:val="00F65663"/>
    <w:rsid w:val="00F66249"/>
    <w:rsid w:val="00F71F6B"/>
    <w:rsid w:val="00F75147"/>
    <w:rsid w:val="00F756C0"/>
    <w:rsid w:val="00F75A40"/>
    <w:rsid w:val="00F77637"/>
    <w:rsid w:val="00F8292A"/>
    <w:rsid w:val="00F8435D"/>
    <w:rsid w:val="00F862E5"/>
    <w:rsid w:val="00F87DD0"/>
    <w:rsid w:val="00F93360"/>
    <w:rsid w:val="00F93FE4"/>
    <w:rsid w:val="00F97E4E"/>
    <w:rsid w:val="00FA1A40"/>
    <w:rsid w:val="00FA217B"/>
    <w:rsid w:val="00FA33A2"/>
    <w:rsid w:val="00FB0BC5"/>
    <w:rsid w:val="00FB0BCC"/>
    <w:rsid w:val="00FB0F4C"/>
    <w:rsid w:val="00FB19D2"/>
    <w:rsid w:val="00FC0FE5"/>
    <w:rsid w:val="00FC2968"/>
    <w:rsid w:val="00FC4CE4"/>
    <w:rsid w:val="00FC7F85"/>
    <w:rsid w:val="00FD1ABC"/>
    <w:rsid w:val="00FD1FB2"/>
    <w:rsid w:val="00FD60B1"/>
    <w:rsid w:val="00FD7DDF"/>
    <w:rsid w:val="00FE4C92"/>
    <w:rsid w:val="00FE5673"/>
    <w:rsid w:val="00FF0FAA"/>
    <w:rsid w:val="00FF239B"/>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A50B8"/>
  <w15:docId w15:val="{2599D009-2C47-4210-90E9-029E3B09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75F6"/>
    <w:pPr>
      <w:spacing w:line="288" w:lineRule="auto"/>
      <w:jc w:val="both"/>
    </w:pPr>
    <w:rPr>
      <w:lang w:eastAsia="en-US" w:bidi="ar-SA"/>
    </w:rPr>
  </w:style>
  <w:style w:type="paragraph" w:styleId="Kop1">
    <w:name w:val="heading 1"/>
    <w:basedOn w:val="Standaard"/>
    <w:next w:val="Standaard"/>
    <w:link w:val="Kop1Char"/>
    <w:qFormat/>
    <w:rsid w:val="005E75F6"/>
    <w:pPr>
      <w:numPr>
        <w:numId w:val="1"/>
      </w:numPr>
      <w:ind w:left="567" w:hanging="567"/>
      <w:outlineLvl w:val="0"/>
    </w:pPr>
    <w:rPr>
      <w:kern w:val="28"/>
    </w:rPr>
  </w:style>
  <w:style w:type="paragraph" w:styleId="Kop2">
    <w:name w:val="heading 2"/>
    <w:basedOn w:val="Standaard"/>
    <w:next w:val="Standaard"/>
    <w:link w:val="Kop2Char"/>
    <w:qFormat/>
    <w:rsid w:val="005E75F6"/>
    <w:pPr>
      <w:numPr>
        <w:ilvl w:val="1"/>
        <w:numId w:val="1"/>
      </w:numPr>
      <w:ind w:left="567" w:hanging="567"/>
      <w:outlineLvl w:val="1"/>
    </w:pPr>
  </w:style>
  <w:style w:type="paragraph" w:styleId="Kop3">
    <w:name w:val="heading 3"/>
    <w:basedOn w:val="Standaard"/>
    <w:next w:val="Standaard"/>
    <w:link w:val="Kop3Char"/>
    <w:qFormat/>
    <w:rsid w:val="005E75F6"/>
    <w:pPr>
      <w:numPr>
        <w:ilvl w:val="2"/>
        <w:numId w:val="1"/>
      </w:numPr>
      <w:ind w:left="567" w:hanging="567"/>
      <w:outlineLvl w:val="2"/>
    </w:pPr>
  </w:style>
  <w:style w:type="paragraph" w:styleId="Kop4">
    <w:name w:val="heading 4"/>
    <w:basedOn w:val="Standaard"/>
    <w:next w:val="Standaard"/>
    <w:link w:val="Kop4Char"/>
    <w:qFormat/>
    <w:rsid w:val="005E75F6"/>
    <w:pPr>
      <w:numPr>
        <w:ilvl w:val="3"/>
        <w:numId w:val="1"/>
      </w:numPr>
      <w:ind w:left="567" w:hanging="567"/>
      <w:outlineLvl w:val="3"/>
    </w:pPr>
  </w:style>
  <w:style w:type="paragraph" w:styleId="Kop5">
    <w:name w:val="heading 5"/>
    <w:basedOn w:val="Standaard"/>
    <w:next w:val="Standaard"/>
    <w:link w:val="Kop5Char"/>
    <w:qFormat/>
    <w:rsid w:val="005E75F6"/>
    <w:pPr>
      <w:numPr>
        <w:ilvl w:val="4"/>
        <w:numId w:val="1"/>
      </w:numPr>
      <w:ind w:left="567" w:hanging="567"/>
      <w:outlineLvl w:val="4"/>
    </w:pPr>
  </w:style>
  <w:style w:type="paragraph" w:styleId="Kop6">
    <w:name w:val="heading 6"/>
    <w:basedOn w:val="Standaard"/>
    <w:next w:val="Standaard"/>
    <w:link w:val="Kop6Char"/>
    <w:qFormat/>
    <w:rsid w:val="005E75F6"/>
    <w:pPr>
      <w:numPr>
        <w:ilvl w:val="5"/>
        <w:numId w:val="1"/>
      </w:numPr>
      <w:ind w:left="567" w:hanging="567"/>
      <w:outlineLvl w:val="5"/>
    </w:pPr>
  </w:style>
  <w:style w:type="paragraph" w:styleId="Kop7">
    <w:name w:val="heading 7"/>
    <w:basedOn w:val="Standaard"/>
    <w:next w:val="Standaard"/>
    <w:link w:val="Kop7Char"/>
    <w:qFormat/>
    <w:rsid w:val="005E75F6"/>
    <w:pPr>
      <w:numPr>
        <w:ilvl w:val="6"/>
        <w:numId w:val="1"/>
      </w:numPr>
      <w:ind w:left="567" w:hanging="567"/>
      <w:outlineLvl w:val="6"/>
    </w:pPr>
  </w:style>
  <w:style w:type="paragraph" w:styleId="Kop8">
    <w:name w:val="heading 8"/>
    <w:basedOn w:val="Standaard"/>
    <w:next w:val="Standaard"/>
    <w:link w:val="Kop8Char"/>
    <w:qFormat/>
    <w:rsid w:val="005E75F6"/>
    <w:pPr>
      <w:numPr>
        <w:ilvl w:val="7"/>
        <w:numId w:val="1"/>
      </w:numPr>
      <w:ind w:left="567" w:hanging="567"/>
      <w:outlineLvl w:val="7"/>
    </w:pPr>
  </w:style>
  <w:style w:type="paragraph" w:styleId="Kop9">
    <w:name w:val="heading 9"/>
    <w:basedOn w:val="Standaard"/>
    <w:next w:val="Standaard"/>
    <w:link w:val="Kop9Char"/>
    <w:qFormat/>
    <w:rsid w:val="005E75F6"/>
    <w:pPr>
      <w:numPr>
        <w:ilvl w:val="8"/>
        <w:numId w:val="1"/>
      </w:numPr>
      <w:ind w:left="567" w:hanging="567"/>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CB1536"/>
    <w:rPr>
      <w:kern w:val="28"/>
      <w:lang w:val="en-US" w:eastAsia="en-US" w:bidi="ar-SA"/>
    </w:rPr>
  </w:style>
  <w:style w:type="character" w:customStyle="1" w:styleId="Kop2Char">
    <w:name w:val="Kop 2 Char"/>
    <w:basedOn w:val="Standaardalinea-lettertype"/>
    <w:link w:val="Kop2"/>
    <w:locked/>
    <w:rsid w:val="005D7B5A"/>
    <w:rPr>
      <w:lang w:val="en-US" w:eastAsia="en-US" w:bidi="ar-SA"/>
    </w:rPr>
  </w:style>
  <w:style w:type="character" w:customStyle="1" w:styleId="Kop3Char">
    <w:name w:val="Kop 3 Char"/>
    <w:basedOn w:val="Standaardalinea-lettertype"/>
    <w:link w:val="Kop3"/>
    <w:locked/>
    <w:rsid w:val="00CB1536"/>
    <w:rPr>
      <w:lang w:val="en-US" w:eastAsia="en-US" w:bidi="ar-SA"/>
    </w:rPr>
  </w:style>
  <w:style w:type="character" w:customStyle="1" w:styleId="Kop4Char">
    <w:name w:val="Kop 4 Char"/>
    <w:basedOn w:val="Standaardalinea-lettertype"/>
    <w:link w:val="Kop4"/>
    <w:locked/>
    <w:rsid w:val="00CB1536"/>
    <w:rPr>
      <w:lang w:val="en-US" w:eastAsia="en-US" w:bidi="ar-SA"/>
    </w:rPr>
  </w:style>
  <w:style w:type="character" w:customStyle="1" w:styleId="Kop5Char">
    <w:name w:val="Kop 5 Char"/>
    <w:basedOn w:val="Standaardalinea-lettertype"/>
    <w:link w:val="Kop5"/>
    <w:locked/>
    <w:rsid w:val="00CB1536"/>
    <w:rPr>
      <w:lang w:val="en-US" w:eastAsia="en-US" w:bidi="ar-SA"/>
    </w:rPr>
  </w:style>
  <w:style w:type="character" w:customStyle="1" w:styleId="Kop6Char">
    <w:name w:val="Kop 6 Char"/>
    <w:basedOn w:val="Standaardalinea-lettertype"/>
    <w:link w:val="Kop6"/>
    <w:locked/>
    <w:rsid w:val="00CB1536"/>
    <w:rPr>
      <w:lang w:val="en-US" w:eastAsia="en-US" w:bidi="ar-SA"/>
    </w:rPr>
  </w:style>
  <w:style w:type="character" w:customStyle="1" w:styleId="Kop7Char">
    <w:name w:val="Kop 7 Char"/>
    <w:basedOn w:val="Standaardalinea-lettertype"/>
    <w:link w:val="Kop7"/>
    <w:locked/>
    <w:rsid w:val="00CB1536"/>
    <w:rPr>
      <w:lang w:val="en-US" w:eastAsia="en-US" w:bidi="ar-SA"/>
    </w:rPr>
  </w:style>
  <w:style w:type="character" w:customStyle="1" w:styleId="Kop8Char">
    <w:name w:val="Kop 8 Char"/>
    <w:basedOn w:val="Standaardalinea-lettertype"/>
    <w:link w:val="Kop8"/>
    <w:locked/>
    <w:rsid w:val="00CB1536"/>
    <w:rPr>
      <w:lang w:val="en-US" w:eastAsia="en-US" w:bidi="ar-SA"/>
    </w:rPr>
  </w:style>
  <w:style w:type="character" w:customStyle="1" w:styleId="Kop9Char">
    <w:name w:val="Kop 9 Char"/>
    <w:basedOn w:val="Standaardalinea-lettertype"/>
    <w:link w:val="Kop9"/>
    <w:locked/>
    <w:rsid w:val="00CB1536"/>
    <w:rPr>
      <w:lang w:val="en-US" w:eastAsia="en-US" w:bidi="ar-SA"/>
    </w:rPr>
  </w:style>
  <w:style w:type="paragraph" w:styleId="Voettekst">
    <w:name w:val="footer"/>
    <w:basedOn w:val="Standaard"/>
    <w:link w:val="VoettekstChar"/>
    <w:qFormat/>
    <w:rsid w:val="005E75F6"/>
  </w:style>
  <w:style w:type="character" w:customStyle="1" w:styleId="VoettekstChar">
    <w:name w:val="Voettekst Char"/>
    <w:basedOn w:val="Standaardalinea-lettertype"/>
    <w:link w:val="Voettekst"/>
    <w:locked/>
    <w:rsid w:val="00CB1536"/>
    <w:rPr>
      <w:lang w:eastAsia="en-US" w:bidi="ar-SA"/>
    </w:rPr>
  </w:style>
  <w:style w:type="paragraph" w:styleId="Voetnoottekst">
    <w:name w:val="footnote text"/>
    <w:basedOn w:val="Standaard"/>
    <w:link w:val="VoetnoottekstChar"/>
    <w:qFormat/>
    <w:rsid w:val="005E75F6"/>
    <w:pPr>
      <w:keepLines/>
      <w:spacing w:after="60" w:line="240" w:lineRule="auto"/>
      <w:ind w:left="567" w:hanging="567"/>
    </w:pPr>
    <w:rPr>
      <w:sz w:val="16"/>
    </w:rPr>
  </w:style>
  <w:style w:type="character" w:customStyle="1" w:styleId="VoetnoottekstChar">
    <w:name w:val="Voetnoottekst Char"/>
    <w:basedOn w:val="Standaardalinea-lettertype"/>
    <w:link w:val="Voetnoottekst"/>
    <w:locked/>
    <w:rsid w:val="00CB1536"/>
    <w:rPr>
      <w:sz w:val="16"/>
      <w:lang w:val="en-US" w:eastAsia="en-US" w:bidi="ar-SA"/>
    </w:rPr>
  </w:style>
  <w:style w:type="paragraph" w:styleId="Koptekst">
    <w:name w:val="header"/>
    <w:basedOn w:val="Standaard"/>
    <w:link w:val="KoptekstChar"/>
    <w:qFormat/>
    <w:rsid w:val="005E75F6"/>
  </w:style>
  <w:style w:type="character" w:customStyle="1" w:styleId="KoptekstChar">
    <w:name w:val="Koptekst Char"/>
    <w:basedOn w:val="Standaardalinea-lettertype"/>
    <w:link w:val="Koptekst"/>
    <w:locked/>
    <w:rsid w:val="00CB1536"/>
    <w:rPr>
      <w:lang w:eastAsia="en-US" w:bidi="ar-SA"/>
    </w:rPr>
  </w:style>
  <w:style w:type="character" w:styleId="Hyperlink">
    <w:name w:val="Hyperlink"/>
    <w:basedOn w:val="Standaardalinea-lettertype"/>
    <w:uiPriority w:val="99"/>
    <w:rsid w:val="00934C10"/>
    <w:rPr>
      <w:color w:val="0000FF"/>
      <w:u w:val="single"/>
    </w:rPr>
  </w:style>
  <w:style w:type="character" w:styleId="Voetnootmarkering">
    <w:name w:val="footnote reference"/>
    <w:basedOn w:val="Standaardalinea-lettertype"/>
    <w:unhideWhenUsed/>
    <w:qFormat/>
    <w:rsid w:val="005E75F6"/>
    <w:rPr>
      <w:sz w:val="24"/>
      <w:vertAlign w:val="superscript"/>
    </w:rPr>
  </w:style>
  <w:style w:type="character" w:styleId="GevolgdeHyperlink">
    <w:name w:val="FollowedHyperlink"/>
    <w:basedOn w:val="Standaardalinea-lettertype"/>
    <w:uiPriority w:val="99"/>
    <w:rsid w:val="00934C10"/>
    <w:rPr>
      <w:color w:val="800080"/>
      <w:u w:val="single"/>
    </w:rPr>
  </w:style>
  <w:style w:type="paragraph" w:customStyle="1" w:styleId="LOGO">
    <w:name w:val="LOGO"/>
    <w:basedOn w:val="Standaard"/>
    <w:uiPriority w:val="99"/>
    <w:rsid w:val="00934C10"/>
    <w:pPr>
      <w:jc w:val="center"/>
    </w:pPr>
    <w:rPr>
      <w:rFonts w:ascii="Arial" w:hAnsi="Arial" w:cs="Arial"/>
      <w:b/>
      <w:bCs/>
      <w:i/>
      <w:iCs/>
      <w:sz w:val="20"/>
    </w:rPr>
  </w:style>
  <w:style w:type="paragraph" w:styleId="Revisie">
    <w:name w:val="Revision"/>
    <w:hidden/>
    <w:uiPriority w:val="99"/>
    <w:semiHidden/>
    <w:rsid w:val="00B2372C"/>
  </w:style>
  <w:style w:type="paragraph" w:styleId="Ballontekst">
    <w:name w:val="Balloon Text"/>
    <w:basedOn w:val="Standaard"/>
    <w:link w:val="BallontekstChar"/>
    <w:uiPriority w:val="99"/>
    <w:semiHidden/>
    <w:unhideWhenUsed/>
    <w:rsid w:val="005E75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75F6"/>
    <w:rPr>
      <w:rFonts w:ascii="Tahoma" w:hAnsi="Tahoma" w:cs="Tahoma"/>
      <w:sz w:val="16"/>
      <w:szCs w:val="16"/>
      <w:lang w:val="en-US" w:eastAsia="en-US" w:bidi="ar-SA"/>
    </w:rPr>
  </w:style>
  <w:style w:type="paragraph" w:customStyle="1" w:styleId="quotes">
    <w:name w:val="quotes"/>
    <w:basedOn w:val="Standaard"/>
    <w:next w:val="Standaard"/>
    <w:rsid w:val="005E75F6"/>
    <w:pPr>
      <w:ind w:left="720"/>
    </w:pPr>
    <w:rPr>
      <w:i/>
    </w:rPr>
  </w:style>
  <w:style w:type="paragraph" w:styleId="Lijstalinea">
    <w:name w:val="List Paragraph"/>
    <w:basedOn w:val="Standaard"/>
    <w:uiPriority w:val="34"/>
    <w:qFormat/>
    <w:rsid w:val="0069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document/document.jsf?http://curia.europa.eu/juris/document/document.jsf?text=&amp;docid=183335&amp;pageIndex=0&amp;doclang=EN&amp;mode=lst&amp;dir=&amp;occ=first&amp;part=1&amp;cid=691887" TargetMode="External"/><Relationship Id="rId13" Type="http://schemas.openxmlformats.org/officeDocument/2006/relationships/hyperlink" Target="http://www.europarl.europa.eu/RegData/etudes/STUD/2017/585906/IPOL_STU(2017)585906_EN.pdf" TargetMode="External"/><Relationship Id="rId18" Type="http://schemas.openxmlformats.org/officeDocument/2006/relationships/hyperlink" Target="http://www.eurochambres.eu/Content/Default.asp?PageID=1&amp;DocID=7733" TargetMode="External"/><Relationship Id="rId3" Type="http://schemas.openxmlformats.org/officeDocument/2006/relationships/hyperlink" Target="http://ec.europa.eu/growth/smes/business-friendly-environment/sme-definition_en" TargetMode="External"/><Relationship Id="rId21" Type="http://schemas.openxmlformats.org/officeDocument/2006/relationships/hyperlink" Target="https://ec.europa.eu/growth/single-market/public-procurement/strategy_en" TargetMode="External"/><Relationship Id="rId7" Type="http://schemas.openxmlformats.org/officeDocument/2006/relationships/hyperlink" Target="http://curia.europa.eu/juris/document/document.jsf?text=&amp;docid=183329&amp;pageIndex=0&amp;doclang=EN&amp;mode=lst&amp;dir=&amp;occ=first&amp;part=1&amp;cid=687947" TargetMode="External"/><Relationship Id="rId12" Type="http://schemas.openxmlformats.org/officeDocument/2006/relationships/hyperlink" Target="http://www.ebf.eu/wp-content/uploads/2017/06/High-level-principles-on-feedback-given-by-banks-on-declined-SME-credit-applications.pdf" TargetMode="External"/><Relationship Id="rId17" Type="http://schemas.openxmlformats.org/officeDocument/2006/relationships/hyperlink" Target="http://www.eurofi.net/" TargetMode="External"/><Relationship Id="rId2" Type="http://schemas.openxmlformats.org/officeDocument/2006/relationships/hyperlink" Target="http://eur-lex.europa.eu/legal-content/EN/TXT/?uri=uriserv%3AOJ.C_.2014.226.01.0010.01.ENG" TargetMode="External"/><Relationship Id="rId16" Type="http://schemas.openxmlformats.org/officeDocument/2006/relationships/hyperlink" Target="http://ec.europa.eu/transparency/regexpert/index.cfm?do=groupDetail.groupDetail&amp;groupID=2666" TargetMode="External"/><Relationship Id="rId20" Type="http://schemas.openxmlformats.org/officeDocument/2006/relationships/hyperlink" Target="http://www.eurochambres.eu/custom/EUROCHAMBRES_proposal_for_a_European_Pillar_of_Entrepreneurial_Rights-2016-00213-01.pdf" TargetMode="External"/><Relationship Id="rId1" Type="http://schemas.openxmlformats.org/officeDocument/2006/relationships/hyperlink" Target="http://eur-lex.europa.eu/legal-content/EN/TXT/?uri=uriserv%3AOJ.C_.2009.318.01.0022.01.ENG" TargetMode="External"/><Relationship Id="rId6" Type="http://schemas.openxmlformats.org/officeDocument/2006/relationships/hyperlink" Target="http://eur-lex.europa.eu/legal-content/EN/AUTO/?uri=uriserv:OJ.C_.2017.030.01.0056.01.ENG&amp;toc=OJ:C:2017:030:FULL" TargetMode="External"/><Relationship Id="rId11" Type="http://schemas.openxmlformats.org/officeDocument/2006/relationships/hyperlink" Target="http://eur-lex.europa.eu/legal-content/EN/TXT/?uri=uriserv%3AOJ.C_.2014.226.01.0010.01.ENG" TargetMode="External"/><Relationship Id="rId24" Type="http://schemas.openxmlformats.org/officeDocument/2006/relationships/hyperlink" Target="http://www.tenderio.com/" TargetMode="External"/><Relationship Id="rId5" Type="http://schemas.openxmlformats.org/officeDocument/2006/relationships/hyperlink" Target="https://ec.europa.eu/growth/smes/business-friendly-environment/small-business-act_en" TargetMode="External"/><Relationship Id="rId15" Type="http://schemas.openxmlformats.org/officeDocument/2006/relationships/hyperlink" Target="http://ec.europa.eu/growth/smes/business-friendly-environment/small-business-act/sme-envoys_en" TargetMode="External"/><Relationship Id="rId23" Type="http://schemas.openxmlformats.org/officeDocument/2006/relationships/hyperlink" Target="http://www.sesamproject.eu" TargetMode="External"/><Relationship Id="rId10" Type="http://schemas.openxmlformats.org/officeDocument/2006/relationships/hyperlink" Target="http://eur-lex.europa.eu/legal-content/EN/TXT/?uri=uriserv%3AOJ.C_.2009.318.01.0022.01.ENG" TargetMode="External"/><Relationship Id="rId19" Type="http://schemas.openxmlformats.org/officeDocument/2006/relationships/hyperlink" Target="http://eur-lex.europa.eu/legal-content/EN/TXT/?uri=uriserv%3AOJ.C_.2016.303.01.0045.01.ENG&amp;toc=OJ%3AC%3A2016%3A303%3ATOC" TargetMode="External"/><Relationship Id="rId4" Type="http://schemas.openxmlformats.org/officeDocument/2006/relationships/hyperlink" Target="http://ec.europa.eu/info/law/better-regulation/initiatives/ares-2017-2868537/feedback_en?size=10&amp;page=2" TargetMode="External"/><Relationship Id="rId9" Type="http://schemas.openxmlformats.org/officeDocument/2006/relationships/hyperlink" Target="http://eur-lex.europa.eu/legal-content/EN/TXT/?uri=uriserv:OJ.C_.2017.345.01.0015.01.ENG&amp;toc=OJ:C:2017:345:TOC" TargetMode="External"/><Relationship Id="rId14" Type="http://schemas.openxmlformats.org/officeDocument/2006/relationships/hyperlink" Target="http://eur-lex.europa.eu/LexUriServ/LexUriServ.do?uri=OJ:C:2012:181:SOM:EN:HTML" TargetMode="External"/><Relationship Id="rId22" Type="http://schemas.openxmlformats.org/officeDocument/2006/relationships/hyperlink" Target="https://www.ppa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WTPCSN73YJ26-7-7455</_dlc_DocId>
    <_dlc_DocIdUrl xmlns="8a3471f6-0f36-4ccf-b5ee-1ca67ea797ef">
      <Url>http://dm/EESC/2017/_layouts/DocIdRedir.aspx?ID=WTPCSN73YJ26-7-7455</Url>
      <Description>WTPCSN73YJ26-7-7455</Description>
    </_dlc_DocIdUrl>
    <MeetingNumber xmlns="f5b869d2-addc-441a-a17c-05e3e333473c">531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2018-01-18T12:00:00+00:00</ProductionDate>
    <DocumentNumber xmlns="f5b869d2-addc-441a-a17c-05e3e333473c">4540</DocumentNumber>
    <FicheYear xmlns="8a3471f6-0f36-4ccf-b5ee-1ca67ea797ef">2017</FicheYear>
    <DocumentVersion xmlns="8a3471f6-0f36-4ccf-b5ee-1ca67ea797ef">0</DocumentVersion>
    <DossierNumber xmlns="8a3471f6-0f36-4ccf-b5ee-1ca67ea797ef">832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2018-01-17T12:00:00+00:00</MeetingDate>
    <TaxCatchAll xmlns="8a3471f6-0f36-4ccf-b5ee-1ca67ea797ef">
      <Value>45</Value>
      <Value>20</Value>
      <Value>96</Value>
      <Value>5</Value>
      <Value>4</Value>
      <Value>72</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8a3471f6-0f36-4ccf-b5ee-1ca67ea797ef">ANGELOVA &amp; GKOFAS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Obsolete</TermName>
          <TermId xmlns="http://schemas.microsoft.com/office/infopath/2007/PartnerControls">ef7b2089-53ec-4293-a3a0-fe07d3abc41e</TermId>
        </TermInfo>
      </Terms>
    </VersionStatus_0>
    <FicheNumber xmlns="8a3471f6-0f36-4ccf-b5ee-1ca67ea797ef">701</FicheNumber>
    <DocumentYear xmlns="8a3471f6-0f36-4ccf-b5ee-1ca67ea797ef">2017</DocumentYear>
    <AdoptionDate xmlns="8a3471f6-0f36-4ccf-b5ee-1ca67ea797ef">2018-01-17T12:00:00+00:00</AdoptionDat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Marché unique, production, consommation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DF0C-9DAA-4B99-9B53-8BB07459AADE}">
  <ds:schemaRefs>
    <ds:schemaRef ds:uri="http://schemas.microsoft.com/sharepoint/events"/>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90CBD04E-6A5E-48AF-A4C2-39AF8D6C755C}">
  <ds:schemaRefs>
    <ds:schemaRef ds:uri="http://schemas.microsoft.com/office/2006/metadata/properties"/>
    <ds:schemaRef ds:uri="http://schemas.microsoft.com/office/infopath/2007/PartnerControls"/>
    <ds:schemaRef ds:uri="8a3471f6-0f36-4ccf-b5ee-1ca67ea797ef"/>
    <ds:schemaRef ds:uri="f5b869d2-addc-441a-a17c-05e3e333473c"/>
    <ds:schemaRef ds:uri="http://schemas.microsoft.com/sharepoint/v3/fields"/>
  </ds:schemaRefs>
</ds:datastoreItem>
</file>

<file path=customXml/itemProps4.xml><?xml version="1.0" encoding="utf-8"?>
<ds:datastoreItem xmlns:ds="http://schemas.openxmlformats.org/officeDocument/2006/customXml" ds:itemID="{63C3E8BD-EF6C-4E05-977F-211BC57A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1BB595-AE46-468F-828A-B12C1DCE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4397</Words>
  <Characters>24188</Characters>
  <Application>Microsoft Office Word</Application>
  <DocSecurity>0</DocSecurity>
  <Lines>201</Lines>
  <Paragraphs>57</Paragraphs>
  <ScaleCrop>false</ScaleCrop>
  <HeadingPairs>
    <vt:vector size="6" baseType="variant">
      <vt:variant>
        <vt:lpstr>Titel</vt:lpstr>
      </vt:variant>
      <vt:variant>
        <vt:i4>1</vt:i4>
      </vt:variant>
      <vt:variant>
        <vt:lpstr>Title</vt:lpstr>
      </vt:variant>
      <vt:variant>
        <vt:i4>1</vt:i4>
      </vt:variant>
      <vt:variant>
        <vt:lpstr>Titlu</vt:lpstr>
      </vt:variant>
      <vt:variant>
        <vt:i4>1</vt:i4>
      </vt:variant>
    </vt:vector>
  </HeadingPairs>
  <TitlesOfParts>
    <vt:vector size="3" baseType="lpstr">
      <vt:lpstr>SME "think small first"</vt:lpstr>
      <vt:lpstr>SME "think small first"</vt:lpstr>
      <vt:lpstr>European Agenda on Migration: Second implementation package - A permanent crisis relocation mechanism under the Dublin system</vt:lpstr>
    </vt:vector>
  </TitlesOfParts>
  <Company>CESE-CdR</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"think small first"</dc:title>
  <dc:subject>Committee opinion</dc:subject>
  <dc:creator>Tomas Vocasek</dc:creator>
  <cp:keywords>EESC-2017-04540-00-00-AC-TRA-EN</cp:keywords>
  <dc:description>Rapporteur: - ANGELOVA &amp; GKOFAS Original language: - EN Date of document: - 18/01/2018 Date of meeting: - 17/01/2018 External documents: -  Administrator responsible: - MME Valant Jana</dc:description>
  <cp:lastModifiedBy>De Proft, Marleen</cp:lastModifiedBy>
  <cp:revision>2</cp:revision>
  <cp:lastPrinted>2018-01-17T15:19:00Z</cp:lastPrinted>
  <dcterms:created xsi:type="dcterms:W3CDTF">2018-01-25T08:20:00Z</dcterms:created>
  <dcterms:modified xsi:type="dcterms:W3CDTF">2018-01-25T08:20:00Z</dcterms:modified>
  <cp:category>INT/832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18/01/2018, 21/12/2017, 21/12/2017, 05/12/2017, 30/11/2017, 13/11/2017, 18/10/2017, 04/11/2015, 27/10/2015, 19/10/2015, 09/10/2015, 05/10/2015, 05/10/2015, 26/08/2015, 26/08/2015, 25/08/2015</vt:lpwstr>
  </property>
  <property fmtid="{D5CDD505-2E9C-101B-9397-08002B2CF9AE}" pid="4" name="Pref_Time">
    <vt:lpwstr>12:26:00, 11:33:35, 11:19:55, 12:42:54, 10:39:38, 10:58:59, 09:38:38, 12:10:07, 14:44:02, 16:04:16, 14:09:30, 16:24:55, 16:04:02, 08:56:14, 07:27:56, 17:31:53</vt:lpwstr>
  </property>
  <property fmtid="{D5CDD505-2E9C-101B-9397-08002B2CF9AE}" pid="5" name="Pref_User">
    <vt:lpwstr>amett, enied, htoo, mreg, tvoc, mkop, enied, ssex, enied, amett, tvoc, mreg, mreg, amett, enied, ssex</vt:lpwstr>
  </property>
  <property fmtid="{D5CDD505-2E9C-101B-9397-08002B2CF9AE}" pid="6" name="Pref_FileName">
    <vt:lpwstr>EESC-2017-04540-00-00-AC-ORI.docx, EESC-2017-04540-00-00-AS-TRA-EN-CRR.docx, EESC-2017-04540-00-00-AS-CRR-EN.docx, EESC-2017-04540-00-01-PA-ORI.docx, EESC-2017-04540-00-00-PA-ORI.docx, EESC-2017-04540-00-00-APA-ORI.docx, EESC-2017-04540-00-00-DT-ORI.docx,</vt:lpwstr>
  </property>
  <property fmtid="{D5CDD505-2E9C-101B-9397-08002B2CF9AE}" pid="7" name="ContentTypeId">
    <vt:lpwstr>0x010100EA97B91038054C99906057A708A1480A00FC97235EC7FCE745BC5B366FF1DC5038</vt:lpwstr>
  </property>
  <property fmtid="{D5CDD505-2E9C-101B-9397-08002B2CF9AE}" pid="8" name="_dlc_DocIdItemGuid">
    <vt:lpwstr>9acef8d1-46e3-4af6-a5ba-233e012e00ea</vt:lpwstr>
  </property>
  <property fmtid="{D5CDD505-2E9C-101B-9397-08002B2CF9AE}" pid="9" name="MeetingNumber">
    <vt:i4>531</vt:i4>
  </property>
  <property fmtid="{D5CDD505-2E9C-101B-9397-08002B2CF9AE}" pid="10" name="DocumentType_0">
    <vt:lpwstr>AC|a4cc1d15-fb08-4679-ad46-e4e0cba5fe92</vt:lpwstr>
  </property>
  <property fmtid="{D5CDD505-2E9C-101B-9397-08002B2CF9AE}" pid="11" name="AvailableTranslations">
    <vt:lpwstr>4;#EN|f2175f21-25d7-44a3-96da-d6a61b075e1b</vt:lpwstr>
  </property>
  <property fmtid="{D5CDD505-2E9C-101B-9397-08002B2CF9AE}" pid="12" name="DossierName_0">
    <vt:lpwstr>INT|e1edfecb-ed43-427b-bb02-d45fe6645386</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4540</vt:i4>
  </property>
  <property fmtid="{D5CDD505-2E9C-101B-9397-08002B2CF9AE}" pid="16" name="DocumentVersion">
    <vt:i4>0</vt:i4>
  </property>
  <property fmtid="{D5CDD505-2E9C-101B-9397-08002B2CF9AE}" pid="17" name="DossierNumber">
    <vt:i4>832</vt:i4>
  </property>
  <property fmtid="{D5CDD505-2E9C-101B-9397-08002B2CF9AE}" pid="18" name="DocumentSource">
    <vt:lpwstr>1;#EESC|422833ec-8d7e-4e65-8e4e-8bed07ffb729</vt:lpwstr>
  </property>
  <property fmtid="{D5CDD505-2E9C-101B-9397-08002B2CF9AE}" pid="19" name="AdoptionDate">
    <vt:filetime>2018-01-17T12:00:00Z</vt:filetime>
  </property>
  <property fmtid="{D5CDD505-2E9C-101B-9397-08002B2CF9AE}" pid="20" name="DocumentType">
    <vt:lpwstr>96;#AC|a4cc1d15-fb08-4679-ad46-e4e0cba5fe92</vt:lpwstr>
  </property>
  <property fmtid="{D5CDD505-2E9C-101B-9397-08002B2CF9AE}" pid="21" name="DocumentStatus">
    <vt:lpwstr>2;#TRA|150d2a88-1431-44e6-a8ca-0bb753ab8672</vt:lpwstr>
  </property>
  <property fmtid="{D5CDD505-2E9C-101B-9397-08002B2CF9AE}" pid="22" name="DossierName">
    <vt:lpwstr>20;#INT|e1edfecb-ed43-427b-bb02-d45fe6645386</vt:lpwstr>
  </property>
  <property fmtid="{D5CDD505-2E9C-101B-9397-08002B2CF9AE}" pid="23" name="DocumentPart">
    <vt:i4>0</vt:i4>
  </property>
  <property fmtid="{D5CDD505-2E9C-101B-9397-08002B2CF9AE}" pid="24" name="RequestingService">
    <vt:lpwstr>Marché unique, production, consommation</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SPL-CES|32d8cb1f-c9ec-4365-95c7-8385a18618ac</vt:lpwstr>
  </property>
  <property fmtid="{D5CDD505-2E9C-101B-9397-08002B2CF9AE}" pid="28" name="OriginalLanguage">
    <vt:lpwstr>4;#EN|f2175f21-25d7-44a3-96da-d6a61b075e1b</vt:lpwstr>
  </property>
  <property fmtid="{D5CDD505-2E9C-101B-9397-08002B2CF9AE}" pid="29" name="MeetingName">
    <vt:lpwstr>72;#SPL-CES|32d8cb1f-c9ec-4365-95c7-8385a18618ac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MeetingDate">
    <vt:filetime>2018-01-17T12:00:00Z</vt:filetime>
  </property>
  <property fmtid="{D5CDD505-2E9C-101B-9397-08002B2CF9AE}" pid="33" name="TaxCatchAll">
    <vt:lpwstr>20;#INT|e1edfecb-ed43-427b-bb02-d45fe6645386;#96;#AC|a4cc1d15-fb08-4679-ad46-e4e0cba5fe92;#6;#Final|ea5e6674-7b27-4bac-b091-73adbb394efe;#5;#Unrestricted|826e22d7-d029-4ec0-a450-0c28ff673572;#4;#EN|f2175f21-25d7-44a3-96da-d6a61b075e1b;#72;#SPL-CES|32d8cb1</vt:lpwstr>
  </property>
  <property fmtid="{D5CDD505-2E9C-101B-9397-08002B2CF9AE}" pid="34" name="AvailableTranslations_0">
    <vt:lpwstr/>
  </property>
  <property fmtid="{D5CDD505-2E9C-101B-9397-08002B2CF9AE}" pid="35" name="VersionStatus">
    <vt:lpwstr>45;#Obsolete|ef7b2089-53ec-4293-a3a0-fe07d3abc41e</vt:lpwstr>
  </property>
  <property fmtid="{D5CDD505-2E9C-101B-9397-08002B2CF9AE}" pid="36" name="Rapporteur">
    <vt:lpwstr>ANGELOVA &amp; GKOFAS</vt:lpwstr>
  </property>
  <property fmtid="{D5CDD505-2E9C-101B-9397-08002B2CF9AE}" pid="37" name="VersionStatus_0">
    <vt:lpwstr>Final|ea5e6674-7b27-4bac-b091-73adbb394efe</vt:lpwstr>
  </property>
  <property fmtid="{D5CDD505-2E9C-101B-9397-08002B2CF9AE}" pid="38" name="FicheNumber">
    <vt:i4>701</vt:i4>
  </property>
  <property fmtid="{D5CDD505-2E9C-101B-9397-08002B2CF9AE}" pid="39" name="DocumentYear">
    <vt:i4>2017</vt:i4>
  </property>
  <property fmtid="{D5CDD505-2E9C-101B-9397-08002B2CF9AE}" pid="40" name="DocumentLanguage">
    <vt:lpwstr>4;#EN|f2175f21-25d7-44a3-96da-d6a61b075e1b</vt:lpwstr>
  </property>
</Properties>
</file>