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F4" w:rsidRPr="00B00E16" w:rsidRDefault="00210FF4" w:rsidP="00210FF4">
      <w:pPr>
        <w:spacing w:line="276" w:lineRule="auto"/>
        <w:jc w:val="center"/>
        <w:rPr>
          <w:rFonts w:asciiTheme="majorBidi" w:hAnsiTheme="majorBidi" w:cstheme="majorBidi"/>
          <w:b/>
          <w:bCs/>
        </w:rPr>
      </w:pPr>
      <w:bookmarkStart w:id="0" w:name="_GoBack"/>
      <w:bookmarkEnd w:id="0"/>
      <w:r w:rsidRPr="00B00E16">
        <w:rPr>
          <w:rFonts w:asciiTheme="majorBidi" w:hAnsiTheme="majorBidi" w:cstheme="majorBidi"/>
          <w:b/>
          <w:bCs/>
        </w:rPr>
        <w:t>Follow-up to European Council conclusions</w:t>
      </w:r>
    </w:p>
    <w:p w:rsidR="00210FF4" w:rsidRPr="00B00E16" w:rsidRDefault="00210FF4" w:rsidP="00B67969">
      <w:pPr>
        <w:spacing w:line="276" w:lineRule="auto"/>
        <w:jc w:val="center"/>
        <w:rPr>
          <w:rFonts w:asciiTheme="majorBidi" w:hAnsiTheme="majorBidi" w:cstheme="majorBidi"/>
          <w:b/>
          <w:bCs/>
        </w:rPr>
      </w:pPr>
      <w:r w:rsidRPr="00B00E16">
        <w:rPr>
          <w:rFonts w:asciiTheme="majorBidi" w:hAnsiTheme="majorBidi" w:cstheme="majorBidi"/>
          <w:b/>
          <w:bCs/>
        </w:rPr>
        <w:t>European Council of 28 June 2016</w:t>
      </w:r>
    </w:p>
    <w:p w:rsidR="00210FF4" w:rsidRPr="00B00E16" w:rsidRDefault="00210FF4" w:rsidP="00210FF4">
      <w:pPr>
        <w:spacing w:line="276" w:lineRule="auto"/>
        <w:jc w:val="center"/>
        <w:rPr>
          <w:rFonts w:asciiTheme="majorBidi" w:hAnsiTheme="majorBidi" w:cstheme="majorBidi"/>
          <w:b/>
          <w:bCs/>
        </w:rPr>
      </w:pPr>
    </w:p>
    <w:p w:rsidR="00210FF4" w:rsidRPr="00470083" w:rsidRDefault="00210FF4" w:rsidP="00544E69">
      <w:pPr>
        <w:spacing w:line="276" w:lineRule="auto"/>
        <w:jc w:val="right"/>
        <w:rPr>
          <w:rFonts w:asciiTheme="majorBidi" w:hAnsiTheme="majorBidi" w:cstheme="majorBidi"/>
          <w:i/>
          <w:iCs/>
        </w:rPr>
      </w:pPr>
      <w:r w:rsidRPr="00470083">
        <w:rPr>
          <w:rFonts w:asciiTheme="majorBidi" w:hAnsiTheme="majorBidi" w:cstheme="majorBidi"/>
          <w:i/>
          <w:iCs/>
        </w:rPr>
        <w:t>(</w:t>
      </w:r>
      <w:r w:rsidRPr="00470083">
        <w:rPr>
          <w:rFonts w:asciiTheme="majorBidi" w:hAnsiTheme="majorBidi" w:cstheme="majorBidi"/>
          <w:i/>
          <w:iCs/>
          <w:u w:val="single"/>
        </w:rPr>
        <w:t xml:space="preserve">version of </w:t>
      </w:r>
      <w:r w:rsidR="00DD7734">
        <w:rPr>
          <w:rFonts w:asciiTheme="majorBidi" w:hAnsiTheme="majorBidi" w:cstheme="majorBidi"/>
          <w:i/>
          <w:iCs/>
          <w:u w:val="single"/>
        </w:rPr>
        <w:t>13</w:t>
      </w:r>
      <w:r w:rsidR="00544E69" w:rsidRPr="00EA4B50">
        <w:rPr>
          <w:rFonts w:asciiTheme="majorBidi" w:hAnsiTheme="majorBidi" w:cstheme="majorBidi"/>
          <w:i/>
          <w:iCs/>
          <w:u w:val="single"/>
        </w:rPr>
        <w:t xml:space="preserve"> September </w:t>
      </w:r>
      <w:r w:rsidRPr="00EA4B50">
        <w:rPr>
          <w:rFonts w:asciiTheme="majorBidi" w:hAnsiTheme="majorBidi" w:cstheme="majorBidi"/>
          <w:i/>
          <w:iCs/>
          <w:u w:val="single"/>
        </w:rPr>
        <w:t>2016</w:t>
      </w:r>
      <w:r w:rsidRPr="00EA4B50">
        <w:rPr>
          <w:rFonts w:asciiTheme="majorBidi" w:hAnsiTheme="majorBidi" w:cstheme="majorBidi"/>
          <w:i/>
          <w:iCs/>
        </w:rPr>
        <w:t>)</w:t>
      </w:r>
    </w:p>
    <w:p w:rsidR="00210FF4" w:rsidRPr="00470083" w:rsidRDefault="00210FF4" w:rsidP="00210FF4">
      <w:pPr>
        <w:spacing w:line="276" w:lineRule="auto"/>
        <w:jc w:val="right"/>
        <w:rPr>
          <w:rFonts w:asciiTheme="majorBidi" w:hAnsiTheme="majorBidi" w:cstheme="majorBidi"/>
          <w:i/>
          <w:iCs/>
        </w:rPr>
      </w:pPr>
    </w:p>
    <w:p w:rsidR="00210FF4" w:rsidRPr="00470083" w:rsidRDefault="00210FF4" w:rsidP="00210FF4">
      <w:pPr>
        <w:spacing w:line="276" w:lineRule="auto"/>
        <w:jc w:val="lowKashida"/>
        <w:rPr>
          <w:rFonts w:asciiTheme="majorBidi" w:hAnsiTheme="majorBidi" w:cstheme="majorBidi"/>
          <w:i/>
          <w:iCs/>
        </w:rPr>
      </w:pPr>
    </w:p>
    <w:p w:rsidR="00210FF4" w:rsidRPr="00470083" w:rsidRDefault="00210FF4" w:rsidP="00210FF4">
      <w:pPr>
        <w:spacing w:line="276" w:lineRule="auto"/>
        <w:jc w:val="lowKashida"/>
        <w:rPr>
          <w:rFonts w:asciiTheme="majorBidi" w:hAnsiTheme="majorBidi" w:cstheme="majorBidi"/>
          <w:i/>
          <w:iCs/>
        </w:rPr>
      </w:pPr>
    </w:p>
    <w:p w:rsidR="00210FF4" w:rsidRPr="00470083" w:rsidRDefault="00210FF4" w:rsidP="00210FF4">
      <w:pPr>
        <w:spacing w:line="276" w:lineRule="auto"/>
        <w:jc w:val="lowKashida"/>
        <w:rPr>
          <w:rFonts w:asciiTheme="majorBidi" w:hAnsiTheme="majorBidi" w:cstheme="majorBidi"/>
          <w:i/>
          <w:iCs/>
        </w:rPr>
      </w:pPr>
      <w:r w:rsidRPr="00470083">
        <w:rPr>
          <w:rFonts w:asciiTheme="majorBidi" w:hAnsiTheme="majorBidi" w:cstheme="majorBidi"/>
          <w:i/>
          <w:iCs/>
        </w:rPr>
        <w:t>This document reviews the tasks which the European Council has set out in its conclusions (doc. </w:t>
      </w:r>
      <w:r w:rsidR="003877CA" w:rsidRPr="00470083">
        <w:rPr>
          <w:rFonts w:asciiTheme="majorBidi" w:hAnsiTheme="majorBidi" w:cstheme="majorBidi"/>
          <w:i/>
          <w:iCs/>
        </w:rPr>
        <w:t xml:space="preserve">EUCO </w:t>
      </w:r>
      <w:r w:rsidRPr="00470083">
        <w:rPr>
          <w:rFonts w:asciiTheme="majorBidi" w:hAnsiTheme="majorBidi" w:cstheme="majorBidi"/>
          <w:i/>
          <w:iCs/>
        </w:rPr>
        <w:t>26/16). It includes steps towards implementation of the tasks, as well as the actors involved. It is updated as and when progress is made on implementation.</w:t>
      </w:r>
    </w:p>
    <w:p w:rsidR="00544E69" w:rsidRPr="00EA4B50" w:rsidRDefault="00544E69" w:rsidP="00544E69">
      <w:pPr>
        <w:spacing w:line="276" w:lineRule="auto"/>
        <w:jc w:val="lowKashida"/>
        <w:rPr>
          <w:rFonts w:asciiTheme="majorBidi" w:hAnsiTheme="majorBidi" w:cstheme="majorBidi"/>
          <w:i/>
          <w:iCs/>
        </w:rPr>
      </w:pPr>
      <w:r w:rsidRPr="00EA4B50">
        <w:rPr>
          <w:rFonts w:asciiTheme="majorBidi" w:hAnsiTheme="majorBidi" w:cstheme="majorBidi"/>
          <w:i/>
          <w:iCs/>
        </w:rPr>
        <w:t xml:space="preserve">A first version of this document, dated 6 July 2016, was presented to </w:t>
      </w:r>
      <w:proofErr w:type="spellStart"/>
      <w:r w:rsidRPr="00EA4B50">
        <w:rPr>
          <w:rFonts w:asciiTheme="majorBidi" w:hAnsiTheme="majorBidi" w:cstheme="majorBidi"/>
          <w:i/>
          <w:iCs/>
        </w:rPr>
        <w:t>Coreper</w:t>
      </w:r>
      <w:proofErr w:type="spellEnd"/>
      <w:r w:rsidRPr="00EA4B50">
        <w:rPr>
          <w:rFonts w:asciiTheme="majorBidi" w:hAnsiTheme="majorBidi" w:cstheme="majorBidi"/>
          <w:i/>
          <w:iCs/>
        </w:rPr>
        <w:t xml:space="preserve"> II on 7 July 2016. </w:t>
      </w:r>
    </w:p>
    <w:p w:rsidR="00544E69" w:rsidRPr="00EA4B50" w:rsidRDefault="00544E69" w:rsidP="00544E69">
      <w:pPr>
        <w:spacing w:line="276" w:lineRule="auto"/>
        <w:jc w:val="lowKashida"/>
        <w:rPr>
          <w:rFonts w:asciiTheme="majorBidi" w:hAnsiTheme="majorBidi" w:cstheme="majorBidi"/>
          <w:i/>
          <w:iCs/>
        </w:rPr>
      </w:pPr>
      <w:r w:rsidRPr="00EA4B50">
        <w:rPr>
          <w:rFonts w:asciiTheme="majorBidi" w:hAnsiTheme="majorBidi" w:cstheme="majorBidi"/>
          <w:i/>
          <w:iCs/>
        </w:rPr>
        <w:t>This version includes progress made on the</w:t>
      </w:r>
      <w:r w:rsidR="00DD7734">
        <w:rPr>
          <w:rFonts w:asciiTheme="majorBidi" w:hAnsiTheme="majorBidi" w:cstheme="majorBidi"/>
          <w:i/>
          <w:iCs/>
        </w:rPr>
        <w:t xml:space="preserve"> implementation of tasks up to 13</w:t>
      </w:r>
      <w:r w:rsidRPr="00EA4B50">
        <w:rPr>
          <w:rFonts w:asciiTheme="majorBidi" w:hAnsiTheme="majorBidi" w:cstheme="majorBidi"/>
          <w:i/>
          <w:iCs/>
        </w:rPr>
        <w:t xml:space="preserve"> September 2016.</w:t>
      </w:r>
    </w:p>
    <w:p w:rsidR="00210FF4" w:rsidRPr="00B00E16" w:rsidRDefault="00544E69" w:rsidP="00544E69">
      <w:pPr>
        <w:spacing w:line="276" w:lineRule="auto"/>
        <w:jc w:val="lowKashida"/>
        <w:rPr>
          <w:rFonts w:asciiTheme="majorBidi" w:hAnsiTheme="majorBidi" w:cstheme="majorBidi"/>
          <w:i/>
          <w:iCs/>
        </w:rPr>
      </w:pPr>
      <w:r w:rsidRPr="00B00E16">
        <w:rPr>
          <w:rFonts w:asciiTheme="majorBidi" w:hAnsiTheme="majorBidi" w:cstheme="majorBidi"/>
          <w:i/>
          <w:iCs/>
        </w:rPr>
        <w:t xml:space="preserve"> </w:t>
      </w:r>
    </w:p>
    <w:p w:rsidR="00210FF4" w:rsidRPr="00B00E16" w:rsidRDefault="00210FF4" w:rsidP="00B67969">
      <w:pPr>
        <w:spacing w:line="276" w:lineRule="auto"/>
        <w:rPr>
          <w:rFonts w:asciiTheme="majorBidi" w:hAnsiTheme="majorBidi" w:cstheme="majorBidi"/>
          <w:i/>
          <w:iCs/>
        </w:rPr>
      </w:pPr>
      <w:r w:rsidRPr="00B00E16">
        <w:rPr>
          <w:rFonts w:asciiTheme="majorBidi" w:hAnsiTheme="majorBidi" w:cstheme="majorBidi"/>
          <w:i/>
          <w:iCs/>
        </w:rPr>
        <w:t>At its meeting on 28 June 2016, the European Council discussed:</w:t>
      </w:r>
    </w:p>
    <w:p w:rsidR="00210FF4" w:rsidRPr="00B00E16" w:rsidRDefault="00210FF4" w:rsidP="00210FF4">
      <w:pPr>
        <w:spacing w:line="276" w:lineRule="auto"/>
        <w:ind w:left="567" w:hanging="567"/>
        <w:rPr>
          <w:rFonts w:asciiTheme="majorBidi" w:hAnsiTheme="majorBidi" w:cstheme="majorBidi"/>
          <w:i/>
          <w:iCs/>
        </w:rPr>
      </w:pPr>
      <w:r w:rsidRPr="00B00E16">
        <w:rPr>
          <w:rFonts w:asciiTheme="majorBidi" w:hAnsiTheme="majorBidi" w:cstheme="majorBidi"/>
          <w:i/>
          <w:iCs/>
        </w:rPr>
        <w:t>I.</w:t>
      </w:r>
      <w:r w:rsidRPr="00B00E16">
        <w:rPr>
          <w:rFonts w:asciiTheme="majorBidi" w:hAnsiTheme="majorBidi" w:cstheme="majorBidi"/>
          <w:i/>
          <w:iCs/>
        </w:rPr>
        <w:tab/>
        <w:t>Migration</w:t>
      </w:r>
    </w:p>
    <w:p w:rsidR="00210FF4" w:rsidRPr="00B00E16" w:rsidRDefault="00EA4B50" w:rsidP="00210FF4">
      <w:pPr>
        <w:spacing w:line="276" w:lineRule="auto"/>
        <w:ind w:left="567" w:hanging="567"/>
        <w:rPr>
          <w:rFonts w:asciiTheme="majorBidi" w:hAnsiTheme="majorBidi" w:cstheme="majorBidi"/>
          <w:i/>
          <w:iCs/>
        </w:rPr>
      </w:pPr>
      <w:r>
        <w:rPr>
          <w:rFonts w:asciiTheme="majorBidi" w:hAnsiTheme="majorBidi" w:cstheme="majorBidi"/>
          <w:i/>
          <w:iCs/>
        </w:rPr>
        <w:t>II.</w:t>
      </w:r>
      <w:r>
        <w:rPr>
          <w:rFonts w:asciiTheme="majorBidi" w:hAnsiTheme="majorBidi" w:cstheme="majorBidi"/>
          <w:i/>
          <w:iCs/>
        </w:rPr>
        <w:tab/>
        <w:t>Jobs, growth and investment</w:t>
      </w:r>
    </w:p>
    <w:p w:rsidR="00210FF4" w:rsidRPr="00B00E16" w:rsidRDefault="00210FF4" w:rsidP="00210FF4">
      <w:pPr>
        <w:spacing w:line="276" w:lineRule="auto"/>
        <w:ind w:left="567" w:hanging="567"/>
        <w:rPr>
          <w:rFonts w:asciiTheme="majorBidi" w:hAnsiTheme="majorBidi" w:cstheme="majorBidi"/>
          <w:i/>
          <w:iCs/>
        </w:rPr>
      </w:pPr>
      <w:r w:rsidRPr="00B00E16">
        <w:rPr>
          <w:rFonts w:asciiTheme="majorBidi" w:hAnsiTheme="majorBidi" w:cstheme="majorBidi"/>
          <w:i/>
          <w:iCs/>
        </w:rPr>
        <w:t>III.</w:t>
      </w:r>
      <w:r w:rsidRPr="00B00E16">
        <w:rPr>
          <w:rFonts w:asciiTheme="majorBidi" w:hAnsiTheme="majorBidi" w:cstheme="majorBidi"/>
          <w:i/>
          <w:iCs/>
        </w:rPr>
        <w:tab/>
        <w:t>External relations</w:t>
      </w:r>
    </w:p>
    <w:p w:rsidR="00210FF4" w:rsidRPr="00B00E16" w:rsidRDefault="00210FF4" w:rsidP="00210FF4">
      <w:pPr>
        <w:spacing w:line="276" w:lineRule="auto"/>
        <w:ind w:left="567" w:hanging="567"/>
        <w:rPr>
          <w:rFonts w:asciiTheme="majorBidi" w:hAnsiTheme="majorBidi" w:cstheme="majorBidi"/>
          <w:i/>
          <w:iCs/>
        </w:rPr>
      </w:pPr>
      <w:r w:rsidRPr="00B00E16">
        <w:rPr>
          <w:rFonts w:asciiTheme="majorBidi" w:hAnsiTheme="majorBidi" w:cstheme="majorBidi"/>
          <w:i/>
          <w:iCs/>
        </w:rPr>
        <w:t>IV.</w:t>
      </w:r>
      <w:r w:rsidRPr="00B00E16">
        <w:rPr>
          <w:rFonts w:asciiTheme="majorBidi" w:hAnsiTheme="majorBidi" w:cstheme="majorBidi"/>
          <w:i/>
          <w:iCs/>
        </w:rPr>
        <w:tab/>
        <w:t>The outcome of the UK referendum.</w:t>
      </w:r>
    </w:p>
    <w:p w:rsidR="00210FF4" w:rsidRPr="00B00E16" w:rsidRDefault="00210FF4" w:rsidP="00210FF4">
      <w:pPr>
        <w:spacing w:line="276" w:lineRule="auto"/>
        <w:jc w:val="lowKashida"/>
        <w:rPr>
          <w:rFonts w:asciiTheme="majorBidi" w:hAnsiTheme="majorBidi" w:cstheme="majorBidi"/>
          <w:i/>
          <w:iCs/>
        </w:rPr>
      </w:pPr>
    </w:p>
    <w:p w:rsidR="00210FF4" w:rsidRPr="00B00E16" w:rsidRDefault="00210FF4" w:rsidP="00210FF4">
      <w:pPr>
        <w:spacing w:line="276" w:lineRule="auto"/>
        <w:jc w:val="lowKashida"/>
        <w:rPr>
          <w:rFonts w:asciiTheme="majorBidi" w:hAnsiTheme="majorBidi" w:cstheme="majorBidi"/>
          <w:i/>
          <w:iCs/>
        </w:rPr>
      </w:pPr>
    </w:p>
    <w:p w:rsidR="00210FF4" w:rsidRPr="00B00E16" w:rsidRDefault="00210FF4" w:rsidP="00210FF4">
      <w:pPr>
        <w:spacing w:line="276" w:lineRule="auto"/>
        <w:jc w:val="lowKashida"/>
        <w:rPr>
          <w:rFonts w:asciiTheme="majorBidi" w:hAnsiTheme="majorBidi" w:cstheme="majorBidi"/>
          <w:i/>
          <w:iCs/>
        </w:rPr>
      </w:pPr>
      <w:r w:rsidRPr="00B00E16">
        <w:rPr>
          <w:rFonts w:asciiTheme="majorBidi" w:hAnsiTheme="majorBidi" w:cstheme="majorBidi"/>
          <w:i/>
          <w:iCs/>
        </w:rPr>
        <w:t xml:space="preserve">The text highlighted in </w:t>
      </w:r>
      <w:r w:rsidRPr="00470083">
        <w:rPr>
          <w:rFonts w:asciiTheme="majorBidi" w:hAnsiTheme="majorBidi" w:cstheme="majorBidi"/>
          <w:b/>
          <w:bCs/>
        </w:rPr>
        <w:t>bold</w:t>
      </w:r>
      <w:r w:rsidRPr="00B00E16">
        <w:rPr>
          <w:rFonts w:asciiTheme="majorBidi" w:hAnsiTheme="majorBidi" w:cstheme="majorBidi"/>
          <w:i/>
          <w:iCs/>
        </w:rPr>
        <w:t xml:space="preserve"> indicates the tasking elements of the conclusions.</w:t>
      </w:r>
    </w:p>
    <w:p w:rsidR="00210FF4" w:rsidRPr="00B00E16" w:rsidRDefault="00210FF4" w:rsidP="00210FF4">
      <w:pPr>
        <w:spacing w:line="276" w:lineRule="auto"/>
        <w:jc w:val="lowKashida"/>
        <w:rPr>
          <w:rFonts w:asciiTheme="majorBidi" w:hAnsiTheme="majorBidi" w:cstheme="majorBidi"/>
          <w:i/>
          <w:iCs/>
        </w:rPr>
      </w:pPr>
    </w:p>
    <w:p w:rsidR="00210FF4" w:rsidRPr="00B00E16" w:rsidRDefault="00CD52A9" w:rsidP="00520F56">
      <w:pPr>
        <w:spacing w:before="0" w:after="200" w:line="276" w:lineRule="auto"/>
        <w:rPr>
          <w:rFonts w:asciiTheme="majorBidi" w:hAnsiTheme="majorBidi" w:cstheme="majorBidi"/>
          <w:i/>
          <w:iCs/>
        </w:rPr>
      </w:pPr>
      <w:r w:rsidRPr="00B00E16">
        <w:rPr>
          <w:rFonts w:asciiTheme="majorBidi" w:hAnsiTheme="majorBidi" w:cstheme="majorBidi"/>
          <w:i/>
          <w:iCs/>
        </w:rPr>
        <w:br w:type="page"/>
      </w:r>
    </w:p>
    <w:tbl>
      <w:tblPr>
        <w:tblStyle w:val="TableGrid"/>
        <w:tblW w:w="0" w:type="auto"/>
        <w:tblLook w:val="04A0" w:firstRow="1" w:lastRow="0" w:firstColumn="1" w:lastColumn="0" w:noHBand="0" w:noVBand="1"/>
      </w:tblPr>
      <w:tblGrid>
        <w:gridCol w:w="9242"/>
      </w:tblGrid>
      <w:tr w:rsidR="00BC5690" w:rsidRPr="00B00E16" w:rsidTr="00130A92">
        <w:tc>
          <w:tcPr>
            <w:tcW w:w="9242" w:type="dxa"/>
          </w:tcPr>
          <w:p w:rsidR="00BC5690" w:rsidRPr="00B00E16" w:rsidRDefault="00BC5690" w:rsidP="006D0427">
            <w:pPr>
              <w:pStyle w:val="HeadingIVX"/>
              <w:numPr>
                <w:ilvl w:val="0"/>
                <w:numId w:val="4"/>
              </w:numPr>
              <w:spacing w:after="240" w:line="276" w:lineRule="auto"/>
              <w:ind w:left="567" w:hanging="283"/>
              <w:jc w:val="lowKashida"/>
              <w:rPr>
                <w:rFonts w:asciiTheme="majorBidi" w:hAnsiTheme="majorBidi" w:cstheme="majorBidi"/>
                <w:bCs/>
              </w:rPr>
            </w:pPr>
            <w:r w:rsidRPr="00B00E16">
              <w:rPr>
                <w:rFonts w:asciiTheme="majorBidi" w:hAnsiTheme="majorBidi" w:cstheme="majorBidi"/>
                <w:bCs/>
              </w:rPr>
              <w:lastRenderedPageBreak/>
              <w:t>Migration</w:t>
            </w:r>
          </w:p>
          <w:p w:rsidR="00BC5690" w:rsidRPr="00B00E16" w:rsidRDefault="00BC5690">
            <w:pPr>
              <w:pStyle w:val="Point123"/>
              <w:spacing w:line="276" w:lineRule="auto"/>
              <w:jc w:val="lowKashida"/>
              <w:rPr>
                <w:rFonts w:asciiTheme="majorBidi" w:hAnsiTheme="majorBidi" w:cstheme="majorBidi"/>
                <w:bCs/>
              </w:rPr>
            </w:pPr>
            <w:r w:rsidRPr="00B00E16">
              <w:rPr>
                <w:rFonts w:asciiTheme="majorBidi" w:hAnsiTheme="majorBidi" w:cstheme="majorBidi"/>
              </w:rPr>
              <w:t xml:space="preserve">Further to the decision to fully apply the Schengen Borders Code and the implementation of the EU-Turkey statement of 18 March 2016, crossings from Turkey to the Greek islands have sharply decreased and have now almost come to a halt. It is important to continue working actively to further stabilise the situation and to ensure a sustainable solution. The legislation recently adopted by Turkey on the treatment of both Syrians and other nationalities allows for the return of migrants to Turkey in full respect of the provisions on inadmissibility under the Asylum Procedures Directive. Considerable progress has been made by both sides to implement the full range of action points contained in the EU-Turkey statement and the European Council </w:t>
            </w:r>
            <w:r w:rsidRPr="00B00E16">
              <w:rPr>
                <w:rFonts w:asciiTheme="majorBidi" w:hAnsiTheme="majorBidi" w:cstheme="majorBidi"/>
                <w:b/>
                <w:bCs/>
              </w:rPr>
              <w:t>looks forward to further determined action</w:t>
            </w:r>
            <w:r w:rsidRPr="00B00E16">
              <w:rPr>
                <w:rFonts w:asciiTheme="majorBidi" w:hAnsiTheme="majorBidi" w:cstheme="majorBidi"/>
              </w:rPr>
              <w:t xml:space="preserve">. The European Council recalls the </w:t>
            </w:r>
            <w:r w:rsidRPr="00B00E16">
              <w:rPr>
                <w:rFonts w:asciiTheme="majorBidi" w:hAnsiTheme="majorBidi" w:cstheme="majorBidi"/>
                <w:b/>
                <w:bCs/>
              </w:rPr>
              <w:t>need to provide continued support to Western Balkan countries, including in their fight against smugglers</w:t>
            </w:r>
            <w:r w:rsidRPr="00B00E16">
              <w:rPr>
                <w:rFonts w:asciiTheme="majorBidi" w:hAnsiTheme="majorBidi" w:cstheme="majorBidi"/>
              </w:rPr>
              <w:t xml:space="preserve">, and to </w:t>
            </w:r>
            <w:r w:rsidRPr="00B00E16">
              <w:rPr>
                <w:rFonts w:asciiTheme="majorBidi" w:hAnsiTheme="majorBidi" w:cstheme="majorBidi"/>
                <w:b/>
                <w:bCs/>
              </w:rPr>
              <w:t>remain vigilant about potential developments regarding other routes</w:t>
            </w:r>
            <w:r w:rsidRPr="00B00E16">
              <w:rPr>
                <w:rFonts w:asciiTheme="majorBidi" w:hAnsiTheme="majorBidi" w:cstheme="majorBidi"/>
              </w:rPr>
              <w:t xml:space="preserve"> so as to be able to take rapid and concerted action. Further </w:t>
            </w:r>
            <w:r w:rsidRPr="00B00E16">
              <w:rPr>
                <w:rFonts w:asciiTheme="majorBidi" w:hAnsiTheme="majorBidi" w:cstheme="majorBidi"/>
                <w:b/>
                <w:bCs/>
              </w:rPr>
              <w:t>action is required to accelerate the implementation of the existing relocation and resettlement</w:t>
            </w:r>
            <w:r w:rsidRPr="00B00E16">
              <w:rPr>
                <w:rFonts w:asciiTheme="majorBidi" w:hAnsiTheme="majorBidi" w:cstheme="majorBidi"/>
              </w:rPr>
              <w:t xml:space="preserve"> schemes.</w:t>
            </w:r>
          </w:p>
        </w:tc>
      </w:tr>
    </w:tbl>
    <w:p w:rsidR="00BC5690" w:rsidRPr="00B00E16" w:rsidRDefault="00BC5690">
      <w:pPr>
        <w:spacing w:line="276" w:lineRule="auto"/>
        <w:jc w:val="lowKashida"/>
        <w:rPr>
          <w:rFonts w:asciiTheme="majorBidi" w:hAnsiTheme="majorBidi" w:cstheme="majorBidi"/>
        </w:rPr>
      </w:pPr>
    </w:p>
    <w:p w:rsidR="00BC5690" w:rsidRPr="00B00E16" w:rsidRDefault="00520F56" w:rsidP="00520F56">
      <w:pPr>
        <w:spacing w:line="276" w:lineRule="auto"/>
        <w:jc w:val="lowKashida"/>
        <w:rPr>
          <w:rFonts w:asciiTheme="majorBidi" w:hAnsiTheme="majorBidi" w:cstheme="majorBidi"/>
          <w:b/>
          <w:bCs/>
        </w:rPr>
      </w:pPr>
      <w:r>
        <w:rPr>
          <w:rFonts w:asciiTheme="majorBidi" w:hAnsiTheme="majorBidi" w:cstheme="majorBidi"/>
          <w:b/>
          <w:bCs/>
        </w:rPr>
        <w:t>Comments</w:t>
      </w:r>
    </w:p>
    <w:p w:rsidR="00BC5690" w:rsidRPr="00B00E16" w:rsidRDefault="00BC5690" w:rsidP="00B201DE">
      <w:pPr>
        <w:pStyle w:val="ListParagraph"/>
        <w:numPr>
          <w:ilvl w:val="0"/>
          <w:numId w:val="39"/>
        </w:numPr>
        <w:spacing w:before="120" w:after="60"/>
        <w:contextualSpacing w:val="0"/>
        <w:jc w:val="lowKashida"/>
        <w:rPr>
          <w:rFonts w:asciiTheme="majorBidi" w:hAnsiTheme="majorBidi" w:cstheme="majorBidi"/>
          <w:bCs/>
          <w:sz w:val="24"/>
          <w:szCs w:val="24"/>
        </w:rPr>
      </w:pPr>
      <w:r w:rsidRPr="00B00E16">
        <w:rPr>
          <w:rFonts w:asciiTheme="majorBidi" w:hAnsiTheme="majorBidi" w:cstheme="majorBidi"/>
          <w:bCs/>
          <w:sz w:val="24"/>
          <w:szCs w:val="24"/>
        </w:rPr>
        <w:t xml:space="preserve">The next Commission report on the implementation of the EU-Turkey statement is foreseen in September 2016. </w:t>
      </w:r>
    </w:p>
    <w:p w:rsidR="000075B3" w:rsidRPr="00470083" w:rsidRDefault="00BC5690" w:rsidP="00B201DE">
      <w:pPr>
        <w:pStyle w:val="ListParagraph"/>
        <w:numPr>
          <w:ilvl w:val="0"/>
          <w:numId w:val="39"/>
        </w:numPr>
        <w:spacing w:before="120" w:after="60"/>
        <w:contextualSpacing w:val="0"/>
        <w:jc w:val="lowKashida"/>
        <w:rPr>
          <w:rFonts w:asciiTheme="majorBidi" w:hAnsiTheme="majorBidi" w:cstheme="majorBidi"/>
          <w:bCs/>
          <w:sz w:val="24"/>
          <w:szCs w:val="24"/>
        </w:rPr>
      </w:pPr>
      <w:r w:rsidRPr="00B00E16">
        <w:rPr>
          <w:rFonts w:asciiTheme="majorBidi" w:hAnsiTheme="majorBidi" w:cstheme="majorBidi"/>
          <w:bCs/>
          <w:sz w:val="24"/>
          <w:szCs w:val="24"/>
        </w:rPr>
        <w:t>The latest overview</w:t>
      </w:r>
      <w:r w:rsidR="002B0704" w:rsidRPr="00B00E16">
        <w:rPr>
          <w:rFonts w:asciiTheme="majorBidi" w:hAnsiTheme="majorBidi" w:cstheme="majorBidi"/>
          <w:bCs/>
          <w:sz w:val="24"/>
          <w:szCs w:val="24"/>
        </w:rPr>
        <w:t xml:space="preserve"> </w:t>
      </w:r>
      <w:r w:rsidRPr="00B00E16">
        <w:rPr>
          <w:rFonts w:asciiTheme="majorBidi" w:hAnsiTheme="majorBidi" w:cstheme="majorBidi"/>
          <w:bCs/>
          <w:sz w:val="24"/>
          <w:szCs w:val="24"/>
        </w:rPr>
        <w:t xml:space="preserve">of data on the ground </w:t>
      </w:r>
      <w:r w:rsidR="00BE31E8" w:rsidRPr="00B00E16">
        <w:rPr>
          <w:rFonts w:asciiTheme="majorBidi" w:hAnsiTheme="majorBidi" w:cstheme="majorBidi"/>
          <w:bCs/>
          <w:sz w:val="24"/>
          <w:szCs w:val="24"/>
        </w:rPr>
        <w:t xml:space="preserve">can be found in </w:t>
      </w:r>
      <w:r w:rsidRPr="00B00E16">
        <w:rPr>
          <w:rFonts w:asciiTheme="majorBidi" w:hAnsiTheme="majorBidi" w:cstheme="majorBidi"/>
          <w:bCs/>
          <w:sz w:val="24"/>
          <w:szCs w:val="24"/>
        </w:rPr>
        <w:t xml:space="preserve">the weekly ISAA report </w:t>
      </w:r>
      <w:r w:rsidR="00431E35">
        <w:rPr>
          <w:rFonts w:asciiTheme="majorBidi" w:hAnsiTheme="majorBidi" w:cstheme="majorBidi"/>
          <w:bCs/>
          <w:sz w:val="24"/>
          <w:szCs w:val="24"/>
        </w:rPr>
        <w:t>(</w:t>
      </w:r>
      <w:r w:rsidR="00BE31E8" w:rsidRPr="00B00E16">
        <w:rPr>
          <w:rFonts w:asciiTheme="majorBidi" w:hAnsiTheme="majorBidi" w:cstheme="majorBidi"/>
          <w:bCs/>
          <w:sz w:val="24"/>
          <w:szCs w:val="24"/>
        </w:rPr>
        <w:t xml:space="preserve">no. </w:t>
      </w:r>
      <w:r w:rsidR="002B0704" w:rsidRPr="00B00E16">
        <w:rPr>
          <w:rFonts w:asciiTheme="majorBidi" w:hAnsiTheme="majorBidi" w:cstheme="majorBidi"/>
          <w:bCs/>
          <w:sz w:val="24"/>
          <w:szCs w:val="24"/>
        </w:rPr>
        <w:t>40</w:t>
      </w:r>
      <w:r w:rsidR="00BE31E8" w:rsidRPr="00B00E16">
        <w:rPr>
          <w:rFonts w:asciiTheme="majorBidi" w:hAnsiTheme="majorBidi" w:cstheme="majorBidi"/>
          <w:bCs/>
          <w:sz w:val="24"/>
          <w:szCs w:val="24"/>
        </w:rPr>
        <w:t xml:space="preserve"> </w:t>
      </w:r>
      <w:r w:rsidR="002B0704" w:rsidRPr="00B00E16">
        <w:rPr>
          <w:rFonts w:asciiTheme="majorBidi" w:hAnsiTheme="majorBidi" w:cstheme="majorBidi"/>
          <w:bCs/>
          <w:sz w:val="24"/>
          <w:szCs w:val="24"/>
        </w:rPr>
        <w:t xml:space="preserve">to be </w:t>
      </w:r>
      <w:r w:rsidRPr="00B00E16">
        <w:rPr>
          <w:rFonts w:asciiTheme="majorBidi" w:hAnsiTheme="majorBidi" w:cstheme="majorBidi"/>
          <w:bCs/>
          <w:sz w:val="24"/>
          <w:szCs w:val="24"/>
        </w:rPr>
        <w:t xml:space="preserve">published on </w:t>
      </w:r>
      <w:r w:rsidR="00AC40D0" w:rsidRPr="00B00E16">
        <w:rPr>
          <w:rFonts w:asciiTheme="majorBidi" w:hAnsiTheme="majorBidi" w:cstheme="majorBidi"/>
          <w:bCs/>
          <w:sz w:val="24"/>
          <w:szCs w:val="24"/>
        </w:rPr>
        <w:t xml:space="preserve">13 </w:t>
      </w:r>
      <w:r w:rsidR="002B0704" w:rsidRPr="00B00E16">
        <w:rPr>
          <w:rFonts w:asciiTheme="majorBidi" w:hAnsiTheme="majorBidi" w:cstheme="majorBidi"/>
          <w:bCs/>
          <w:sz w:val="24"/>
          <w:szCs w:val="24"/>
        </w:rPr>
        <w:t xml:space="preserve">September </w:t>
      </w:r>
      <w:r w:rsidRPr="00B00E16">
        <w:rPr>
          <w:rFonts w:asciiTheme="majorBidi" w:hAnsiTheme="majorBidi" w:cstheme="majorBidi"/>
          <w:bCs/>
          <w:sz w:val="24"/>
          <w:szCs w:val="24"/>
        </w:rPr>
        <w:t>2016</w:t>
      </w:r>
      <w:r w:rsidR="00431E35">
        <w:rPr>
          <w:rFonts w:asciiTheme="majorBidi" w:hAnsiTheme="majorBidi" w:cstheme="majorBidi"/>
          <w:bCs/>
          <w:sz w:val="24"/>
          <w:szCs w:val="24"/>
        </w:rPr>
        <w:t>)</w:t>
      </w:r>
      <w:r w:rsidRPr="00B00E16">
        <w:rPr>
          <w:rFonts w:asciiTheme="majorBidi" w:hAnsiTheme="majorBidi" w:cstheme="majorBidi"/>
          <w:bCs/>
          <w:sz w:val="24"/>
          <w:szCs w:val="24"/>
        </w:rPr>
        <w:t xml:space="preserve">. </w:t>
      </w:r>
      <w:r w:rsidR="002B0704" w:rsidRPr="00B00E16">
        <w:rPr>
          <w:rFonts w:asciiTheme="majorBidi" w:hAnsiTheme="majorBidi" w:cstheme="majorBidi"/>
          <w:bCs/>
          <w:sz w:val="24"/>
          <w:szCs w:val="24"/>
        </w:rPr>
        <w:t xml:space="preserve">Two </w:t>
      </w:r>
      <w:r w:rsidRPr="00B00E16">
        <w:rPr>
          <w:rFonts w:asciiTheme="majorBidi" w:hAnsiTheme="majorBidi" w:cstheme="majorBidi"/>
          <w:bCs/>
          <w:sz w:val="24"/>
          <w:szCs w:val="24"/>
        </w:rPr>
        <w:t xml:space="preserve">IPCR </w:t>
      </w:r>
      <w:r w:rsidR="00A44633" w:rsidRPr="00B00E16">
        <w:rPr>
          <w:rFonts w:asciiTheme="majorBidi" w:hAnsiTheme="majorBidi" w:cstheme="majorBidi"/>
          <w:bCs/>
          <w:sz w:val="24"/>
          <w:szCs w:val="24"/>
        </w:rPr>
        <w:t>h</w:t>
      </w:r>
      <w:r w:rsidRPr="00B00E16">
        <w:rPr>
          <w:rFonts w:asciiTheme="majorBidi" w:hAnsiTheme="majorBidi" w:cstheme="majorBidi"/>
          <w:bCs/>
          <w:sz w:val="24"/>
          <w:szCs w:val="24"/>
        </w:rPr>
        <w:t>igh</w:t>
      </w:r>
      <w:r w:rsidR="00A44633" w:rsidRPr="00B00E16">
        <w:rPr>
          <w:rFonts w:asciiTheme="majorBidi" w:hAnsiTheme="majorBidi" w:cstheme="majorBidi"/>
          <w:bCs/>
          <w:sz w:val="24"/>
          <w:szCs w:val="24"/>
        </w:rPr>
        <w:t>-l</w:t>
      </w:r>
      <w:r w:rsidRPr="00B00E16">
        <w:rPr>
          <w:rFonts w:asciiTheme="majorBidi" w:hAnsiTheme="majorBidi" w:cstheme="majorBidi"/>
          <w:bCs/>
          <w:sz w:val="24"/>
          <w:szCs w:val="24"/>
        </w:rPr>
        <w:t xml:space="preserve">evel </w:t>
      </w:r>
      <w:r w:rsidR="00A44633" w:rsidRPr="00B00E16">
        <w:rPr>
          <w:rFonts w:asciiTheme="majorBidi" w:hAnsiTheme="majorBidi" w:cstheme="majorBidi"/>
          <w:bCs/>
          <w:sz w:val="24"/>
          <w:szCs w:val="24"/>
        </w:rPr>
        <w:t xml:space="preserve">round tables </w:t>
      </w:r>
      <w:r w:rsidR="002B0704" w:rsidRPr="00B00E16">
        <w:rPr>
          <w:rFonts w:asciiTheme="majorBidi" w:hAnsiTheme="majorBidi" w:cstheme="majorBidi"/>
          <w:bCs/>
          <w:sz w:val="24"/>
          <w:szCs w:val="24"/>
        </w:rPr>
        <w:t xml:space="preserve">on the Western Balkans and the Central Mediterranean routes </w:t>
      </w:r>
      <w:r w:rsidR="002B0704" w:rsidRPr="00470083">
        <w:rPr>
          <w:rFonts w:asciiTheme="majorBidi" w:hAnsiTheme="majorBidi" w:cstheme="majorBidi"/>
          <w:bCs/>
          <w:sz w:val="24"/>
          <w:szCs w:val="24"/>
        </w:rPr>
        <w:t xml:space="preserve">were </w:t>
      </w:r>
      <w:r w:rsidRPr="00470083">
        <w:rPr>
          <w:rFonts w:asciiTheme="majorBidi" w:hAnsiTheme="majorBidi" w:cstheme="majorBidi"/>
          <w:bCs/>
          <w:sz w:val="24"/>
          <w:szCs w:val="24"/>
        </w:rPr>
        <w:t xml:space="preserve">held on </w:t>
      </w:r>
      <w:r w:rsidR="002B0704" w:rsidRPr="00470083">
        <w:rPr>
          <w:rFonts w:asciiTheme="majorBidi" w:hAnsiTheme="majorBidi" w:cstheme="majorBidi"/>
          <w:bCs/>
          <w:sz w:val="24"/>
          <w:szCs w:val="24"/>
        </w:rPr>
        <w:t xml:space="preserve">5 September </w:t>
      </w:r>
      <w:r w:rsidRPr="00470083">
        <w:rPr>
          <w:rFonts w:asciiTheme="majorBidi" w:hAnsiTheme="majorBidi" w:cstheme="majorBidi"/>
          <w:bCs/>
          <w:sz w:val="24"/>
          <w:szCs w:val="24"/>
        </w:rPr>
        <w:t>2016. The chair report</w:t>
      </w:r>
      <w:r w:rsidR="00AC40D0" w:rsidRPr="00470083">
        <w:rPr>
          <w:rFonts w:asciiTheme="majorBidi" w:hAnsiTheme="majorBidi" w:cstheme="majorBidi"/>
          <w:bCs/>
          <w:sz w:val="24"/>
          <w:szCs w:val="24"/>
        </w:rPr>
        <w:t>ed</w:t>
      </w:r>
      <w:r w:rsidRPr="00470083">
        <w:rPr>
          <w:rFonts w:asciiTheme="majorBidi" w:hAnsiTheme="majorBidi" w:cstheme="majorBidi"/>
          <w:bCs/>
          <w:sz w:val="24"/>
          <w:szCs w:val="24"/>
        </w:rPr>
        <w:t xml:space="preserve"> on </w:t>
      </w:r>
      <w:r w:rsidR="002B0704" w:rsidRPr="00470083">
        <w:rPr>
          <w:rFonts w:asciiTheme="majorBidi" w:hAnsiTheme="majorBidi" w:cstheme="majorBidi"/>
          <w:bCs/>
          <w:sz w:val="24"/>
          <w:szCs w:val="24"/>
        </w:rPr>
        <w:t xml:space="preserve">them </w:t>
      </w:r>
      <w:r w:rsidRPr="00470083">
        <w:rPr>
          <w:rFonts w:asciiTheme="majorBidi" w:hAnsiTheme="majorBidi" w:cstheme="majorBidi"/>
          <w:bCs/>
          <w:sz w:val="24"/>
          <w:szCs w:val="24"/>
        </w:rPr>
        <w:t xml:space="preserve">in COREPER on </w:t>
      </w:r>
      <w:r w:rsidR="002B0704" w:rsidRPr="00470083">
        <w:rPr>
          <w:rFonts w:asciiTheme="majorBidi" w:hAnsiTheme="majorBidi" w:cstheme="majorBidi"/>
          <w:bCs/>
          <w:sz w:val="24"/>
          <w:szCs w:val="24"/>
        </w:rPr>
        <w:t xml:space="preserve">7 September. </w:t>
      </w:r>
      <w:r w:rsidR="00A44633" w:rsidRPr="00431E35">
        <w:rPr>
          <w:rFonts w:asciiTheme="majorBidi" w:hAnsiTheme="majorBidi" w:cstheme="majorBidi"/>
          <w:b/>
          <w:sz w:val="24"/>
          <w:szCs w:val="24"/>
        </w:rPr>
        <w:t>Shortcomings persist in hotspot coordination, reception capacity, the number of returns to Turkey, pledges by Member States to EASO and FRONTEX calls.</w:t>
      </w:r>
      <w:r w:rsidR="00A44633" w:rsidRPr="00470083">
        <w:rPr>
          <w:rFonts w:asciiTheme="majorBidi" w:hAnsiTheme="majorBidi" w:cstheme="majorBidi"/>
          <w:bCs/>
          <w:sz w:val="24"/>
          <w:szCs w:val="24"/>
        </w:rPr>
        <w:t xml:space="preserve"> The next IPCR round tables are expected to take place on 19 September.</w:t>
      </w:r>
    </w:p>
    <w:p w:rsidR="00BC5690" w:rsidRPr="00470083" w:rsidRDefault="00FA6372" w:rsidP="00B201DE">
      <w:pPr>
        <w:pStyle w:val="ListParagraph"/>
        <w:numPr>
          <w:ilvl w:val="0"/>
          <w:numId w:val="39"/>
        </w:numPr>
        <w:spacing w:before="120" w:after="60"/>
        <w:contextualSpacing w:val="0"/>
        <w:jc w:val="lowKashida"/>
        <w:rPr>
          <w:rFonts w:asciiTheme="majorBidi" w:hAnsiTheme="majorBidi" w:cstheme="majorBidi"/>
          <w:bCs/>
          <w:sz w:val="24"/>
          <w:szCs w:val="24"/>
        </w:rPr>
      </w:pPr>
      <w:r>
        <w:rPr>
          <w:rFonts w:asciiTheme="majorBidi" w:hAnsiTheme="majorBidi" w:cstheme="majorBidi"/>
          <w:bCs/>
          <w:sz w:val="24"/>
          <w:szCs w:val="24"/>
        </w:rPr>
        <w:t xml:space="preserve">Work is ongoing between the </w:t>
      </w:r>
      <w:r w:rsidR="00A44633" w:rsidRPr="00470083">
        <w:rPr>
          <w:rFonts w:asciiTheme="majorBidi" w:hAnsiTheme="majorBidi" w:cstheme="majorBidi"/>
          <w:bCs/>
          <w:sz w:val="24"/>
          <w:szCs w:val="24"/>
        </w:rPr>
        <w:t>GSC</w:t>
      </w:r>
      <w:r>
        <w:rPr>
          <w:rFonts w:asciiTheme="majorBidi" w:hAnsiTheme="majorBidi" w:cstheme="majorBidi"/>
          <w:bCs/>
          <w:sz w:val="24"/>
          <w:szCs w:val="24"/>
        </w:rPr>
        <w:t>,</w:t>
      </w:r>
      <w:r w:rsidR="00A44633" w:rsidRPr="00470083">
        <w:rPr>
          <w:rFonts w:asciiTheme="majorBidi" w:hAnsiTheme="majorBidi" w:cstheme="majorBidi"/>
          <w:bCs/>
          <w:sz w:val="24"/>
          <w:szCs w:val="24"/>
        </w:rPr>
        <w:t xml:space="preserve"> the Commission and the EEAS in order to open a section on the IPCR platform</w:t>
      </w:r>
      <w:r w:rsidR="00470083">
        <w:rPr>
          <w:rFonts w:asciiTheme="majorBidi" w:hAnsiTheme="majorBidi" w:cstheme="majorBidi"/>
          <w:bCs/>
          <w:sz w:val="24"/>
          <w:szCs w:val="24"/>
        </w:rPr>
        <w:t xml:space="preserve"> </w:t>
      </w:r>
      <w:r>
        <w:rPr>
          <w:rFonts w:asciiTheme="majorBidi" w:hAnsiTheme="majorBidi" w:cstheme="majorBidi"/>
          <w:bCs/>
          <w:sz w:val="24"/>
          <w:szCs w:val="24"/>
        </w:rPr>
        <w:t xml:space="preserve">to monitor progress towards </w:t>
      </w:r>
      <w:r w:rsidR="00A44633" w:rsidRPr="00470083">
        <w:rPr>
          <w:rFonts w:asciiTheme="majorBidi" w:hAnsiTheme="majorBidi" w:cstheme="majorBidi"/>
          <w:bCs/>
          <w:sz w:val="24"/>
          <w:szCs w:val="24"/>
        </w:rPr>
        <w:t>migration compacts with the five priority countries identified in June.</w:t>
      </w:r>
    </w:p>
    <w:p w:rsidR="004A10E2" w:rsidRPr="00470083" w:rsidRDefault="00BC5690" w:rsidP="00B201DE">
      <w:pPr>
        <w:pStyle w:val="ListParagraph"/>
        <w:numPr>
          <w:ilvl w:val="0"/>
          <w:numId w:val="39"/>
        </w:numPr>
        <w:spacing w:before="120" w:after="60"/>
        <w:contextualSpacing w:val="0"/>
        <w:jc w:val="lowKashida"/>
        <w:rPr>
          <w:rFonts w:asciiTheme="majorBidi" w:hAnsiTheme="majorBidi" w:cstheme="majorBidi"/>
          <w:bCs/>
          <w:sz w:val="24"/>
          <w:szCs w:val="24"/>
        </w:rPr>
      </w:pPr>
      <w:r w:rsidRPr="00470083">
        <w:rPr>
          <w:rFonts w:asciiTheme="majorBidi" w:hAnsiTheme="majorBidi" w:cstheme="majorBidi"/>
          <w:bCs/>
          <w:sz w:val="24"/>
          <w:szCs w:val="24"/>
        </w:rPr>
        <w:t xml:space="preserve">Support to countries along the Western Balkans route takes place through </w:t>
      </w:r>
      <w:r w:rsidR="00602951" w:rsidRPr="00470083">
        <w:rPr>
          <w:rFonts w:asciiTheme="majorBidi" w:hAnsiTheme="majorBidi" w:cstheme="majorBidi"/>
          <w:bCs/>
          <w:sz w:val="24"/>
          <w:szCs w:val="24"/>
        </w:rPr>
        <w:t>the Special Measure under the Instrument for Pre-</w:t>
      </w:r>
      <w:r w:rsidR="00602951" w:rsidRPr="009F0526">
        <w:rPr>
          <w:rFonts w:asciiTheme="majorBidi" w:hAnsiTheme="majorBidi" w:cstheme="majorBidi"/>
          <w:bCs/>
          <w:sz w:val="24"/>
          <w:szCs w:val="24"/>
        </w:rPr>
        <w:t>Accession, ECHO's humanitarian programmes and the Union Civil Protection Mechanism</w:t>
      </w:r>
      <w:r w:rsidR="004A10E2" w:rsidRPr="009F0526">
        <w:rPr>
          <w:rFonts w:asciiTheme="majorBidi" w:hAnsiTheme="majorBidi" w:cstheme="majorBidi"/>
          <w:bCs/>
          <w:sz w:val="24"/>
          <w:szCs w:val="24"/>
        </w:rPr>
        <w:t xml:space="preserve"> (UCPM)</w:t>
      </w:r>
      <w:r w:rsidR="00F52B3F" w:rsidRPr="009F0526">
        <w:rPr>
          <w:rFonts w:asciiTheme="majorBidi" w:hAnsiTheme="majorBidi" w:cstheme="majorBidi"/>
          <w:bCs/>
          <w:sz w:val="24"/>
          <w:szCs w:val="24"/>
        </w:rPr>
        <w:t xml:space="preserve">. </w:t>
      </w:r>
      <w:r w:rsidR="004A10E2" w:rsidRPr="009F0526">
        <w:rPr>
          <w:rFonts w:asciiTheme="majorBidi" w:hAnsiTheme="majorBidi" w:cstheme="majorBidi"/>
          <w:bCs/>
          <w:sz w:val="24"/>
          <w:szCs w:val="24"/>
        </w:rPr>
        <w:t>T</w:t>
      </w:r>
      <w:r w:rsidR="00F52B3F" w:rsidRPr="009F0526">
        <w:rPr>
          <w:rFonts w:asciiTheme="majorBidi" w:hAnsiTheme="majorBidi" w:cstheme="majorBidi"/>
          <w:bCs/>
          <w:sz w:val="24"/>
          <w:szCs w:val="24"/>
        </w:rPr>
        <w:t xml:space="preserve">he </w:t>
      </w:r>
      <w:r w:rsidR="00602951" w:rsidRPr="009F0526">
        <w:rPr>
          <w:rFonts w:asciiTheme="majorBidi" w:hAnsiTheme="majorBidi" w:cstheme="majorBidi"/>
          <w:bCs/>
          <w:sz w:val="24"/>
          <w:szCs w:val="24"/>
        </w:rPr>
        <w:t>latter</w:t>
      </w:r>
      <w:r w:rsidR="00F52B3F" w:rsidRPr="009F0526">
        <w:rPr>
          <w:rFonts w:asciiTheme="majorBidi" w:hAnsiTheme="majorBidi" w:cstheme="majorBidi"/>
          <w:bCs/>
          <w:sz w:val="24"/>
          <w:szCs w:val="24"/>
        </w:rPr>
        <w:t>,</w:t>
      </w:r>
      <w:r w:rsidR="00602951" w:rsidRPr="009F0526">
        <w:rPr>
          <w:rFonts w:asciiTheme="majorBidi" w:hAnsiTheme="majorBidi" w:cstheme="majorBidi"/>
          <w:bCs/>
          <w:sz w:val="24"/>
          <w:szCs w:val="24"/>
        </w:rPr>
        <w:t xml:space="preserve"> </w:t>
      </w:r>
      <w:r w:rsidR="00F52B3F" w:rsidRPr="009F0526">
        <w:rPr>
          <w:rFonts w:asciiTheme="majorBidi" w:hAnsiTheme="majorBidi" w:cstheme="majorBidi"/>
          <w:bCs/>
          <w:sz w:val="24"/>
          <w:szCs w:val="24"/>
        </w:rPr>
        <w:t xml:space="preserve">as of 5 September, remains activated only for Greece for this particular crisis. Previously, requests for support under UCPM had </w:t>
      </w:r>
      <w:r w:rsidR="004A10E2" w:rsidRPr="009F0526">
        <w:rPr>
          <w:rFonts w:asciiTheme="majorBidi" w:hAnsiTheme="majorBidi" w:cstheme="majorBidi"/>
          <w:bCs/>
          <w:sz w:val="24"/>
          <w:szCs w:val="24"/>
        </w:rPr>
        <w:t xml:space="preserve">also </w:t>
      </w:r>
      <w:r w:rsidR="00F52B3F" w:rsidRPr="009F0526">
        <w:rPr>
          <w:rFonts w:asciiTheme="majorBidi" w:hAnsiTheme="majorBidi" w:cstheme="majorBidi"/>
          <w:bCs/>
          <w:sz w:val="24"/>
          <w:szCs w:val="24"/>
        </w:rPr>
        <w:t xml:space="preserve">been made by Slovenia, Croatia, and Serbia. </w:t>
      </w:r>
      <w:r w:rsidR="00F52B3F" w:rsidRPr="009F0526">
        <w:rPr>
          <w:rFonts w:asciiTheme="majorBidi" w:hAnsiTheme="majorBidi" w:cstheme="majorBidi"/>
          <w:b/>
          <w:sz w:val="24"/>
          <w:szCs w:val="24"/>
        </w:rPr>
        <w:t>The list of needs expressed by Greece is still not covered fully</w:t>
      </w:r>
      <w:r w:rsidRPr="009F0526">
        <w:rPr>
          <w:rFonts w:asciiTheme="majorBidi" w:hAnsiTheme="majorBidi" w:cstheme="majorBidi"/>
          <w:b/>
          <w:sz w:val="24"/>
          <w:szCs w:val="24"/>
        </w:rPr>
        <w:t>.</w:t>
      </w:r>
      <w:r w:rsidRPr="00470083">
        <w:rPr>
          <w:rFonts w:asciiTheme="majorBidi" w:hAnsiTheme="majorBidi" w:cstheme="majorBidi"/>
          <w:bCs/>
          <w:sz w:val="24"/>
          <w:szCs w:val="24"/>
        </w:rPr>
        <w:t xml:space="preserve"> </w:t>
      </w:r>
      <w:r w:rsidR="009F0526" w:rsidRPr="00960AC5">
        <w:rPr>
          <w:rFonts w:asciiTheme="majorBidi" w:hAnsiTheme="majorBidi" w:cstheme="majorBidi"/>
          <w:bCs/>
          <w:sz w:val="24"/>
          <w:szCs w:val="24"/>
        </w:rPr>
        <w:t>Following its creation in March 2016, the Emergency Support Instrument has been used to implement humanitarian actions in Greece in response to the refugee and migrant crisis through NGOs and international organisations.</w:t>
      </w:r>
    </w:p>
    <w:p w:rsidR="004A10E2" w:rsidRPr="00B00E16" w:rsidRDefault="004A10E2" w:rsidP="00B201DE">
      <w:pPr>
        <w:pStyle w:val="ListParagraph"/>
        <w:numPr>
          <w:ilvl w:val="0"/>
          <w:numId w:val="39"/>
        </w:numPr>
        <w:spacing w:before="120" w:after="60"/>
        <w:contextualSpacing w:val="0"/>
        <w:jc w:val="lowKashida"/>
        <w:rPr>
          <w:rFonts w:asciiTheme="majorBidi" w:hAnsiTheme="majorBidi" w:cstheme="majorBidi"/>
          <w:bCs/>
          <w:sz w:val="24"/>
          <w:szCs w:val="24"/>
        </w:rPr>
      </w:pPr>
      <w:r w:rsidRPr="00B00E16">
        <w:rPr>
          <w:rFonts w:asciiTheme="majorBidi" w:hAnsiTheme="majorBidi" w:cstheme="majorBidi"/>
          <w:bCs/>
          <w:sz w:val="24"/>
          <w:szCs w:val="24"/>
        </w:rPr>
        <w:lastRenderedPageBreak/>
        <w:t>Emergency assistance has also been awarded to Croatia, Slovenia and Greece under the Asylum, Migration and Integration Fund, and the Internal Security Fund.</w:t>
      </w:r>
    </w:p>
    <w:p w:rsidR="00BC5690" w:rsidRPr="00B00E16" w:rsidRDefault="00BC5690" w:rsidP="00B201DE">
      <w:pPr>
        <w:pStyle w:val="ListParagraph"/>
        <w:numPr>
          <w:ilvl w:val="0"/>
          <w:numId w:val="39"/>
        </w:numPr>
        <w:spacing w:before="120" w:after="60"/>
        <w:contextualSpacing w:val="0"/>
        <w:jc w:val="lowKashida"/>
        <w:rPr>
          <w:rFonts w:asciiTheme="majorBidi" w:hAnsiTheme="majorBidi" w:cstheme="majorBidi"/>
          <w:sz w:val="24"/>
          <w:szCs w:val="24"/>
        </w:rPr>
      </w:pPr>
      <w:r w:rsidRPr="00B00E16">
        <w:rPr>
          <w:rFonts w:asciiTheme="majorBidi" w:hAnsiTheme="majorBidi" w:cstheme="majorBidi"/>
          <w:bCs/>
          <w:sz w:val="24"/>
          <w:szCs w:val="24"/>
        </w:rPr>
        <w:t>Updates</w:t>
      </w:r>
      <w:r w:rsidRPr="00B00E16">
        <w:rPr>
          <w:rFonts w:asciiTheme="majorBidi" w:hAnsiTheme="majorBidi" w:cstheme="majorBidi"/>
          <w:sz w:val="24"/>
          <w:szCs w:val="24"/>
        </w:rPr>
        <w:t xml:space="preserve"> concerning the fight against smugglers can be provided by the dedicated unit within Europol through </w:t>
      </w:r>
      <w:r w:rsidRPr="00B00E16">
        <w:rPr>
          <w:rFonts w:asciiTheme="majorBidi" w:hAnsiTheme="majorBidi" w:cstheme="majorBidi"/>
          <w:bCs/>
          <w:sz w:val="24"/>
          <w:szCs w:val="24"/>
        </w:rPr>
        <w:t>the</w:t>
      </w:r>
      <w:r w:rsidRPr="00B00E16">
        <w:rPr>
          <w:rFonts w:asciiTheme="majorBidi" w:hAnsiTheme="majorBidi" w:cstheme="majorBidi"/>
          <w:sz w:val="24"/>
          <w:szCs w:val="24"/>
        </w:rPr>
        <w:t xml:space="preserve"> IPCR platform. Europol reports that guest officers will be deployed to Greek hotspots and could be made available to Italy too.</w:t>
      </w:r>
    </w:p>
    <w:p w:rsidR="000075B3" w:rsidRPr="00B00E16" w:rsidRDefault="00BC5690" w:rsidP="00B201DE">
      <w:pPr>
        <w:pStyle w:val="ListParagraph"/>
        <w:numPr>
          <w:ilvl w:val="0"/>
          <w:numId w:val="39"/>
        </w:numPr>
        <w:spacing w:before="120" w:after="60"/>
        <w:contextualSpacing w:val="0"/>
        <w:jc w:val="lowKashida"/>
        <w:rPr>
          <w:rFonts w:asciiTheme="majorBidi" w:hAnsiTheme="majorBidi" w:cstheme="majorBidi"/>
          <w:bCs/>
          <w:sz w:val="24"/>
          <w:szCs w:val="24"/>
        </w:rPr>
      </w:pPr>
      <w:r w:rsidRPr="00B00E16">
        <w:rPr>
          <w:rFonts w:asciiTheme="majorBidi" w:hAnsiTheme="majorBidi" w:cstheme="majorBidi"/>
          <w:bCs/>
          <w:sz w:val="24"/>
          <w:szCs w:val="24"/>
        </w:rPr>
        <w:t>Relocations</w:t>
      </w:r>
      <w:r w:rsidRPr="00A86BDD">
        <w:rPr>
          <w:rFonts w:asciiTheme="majorBidi" w:hAnsiTheme="majorBidi" w:cstheme="majorBidi"/>
          <w:bCs/>
          <w:sz w:val="24"/>
          <w:szCs w:val="24"/>
        </w:rPr>
        <w:t xml:space="preserve"> and resettlements are the subject of monthly Commission reports, the latest </w:t>
      </w:r>
      <w:r w:rsidR="007C7C04" w:rsidRPr="00A86BDD">
        <w:rPr>
          <w:rFonts w:asciiTheme="majorBidi" w:hAnsiTheme="majorBidi" w:cstheme="majorBidi"/>
          <w:bCs/>
          <w:sz w:val="24"/>
          <w:szCs w:val="24"/>
        </w:rPr>
        <w:t xml:space="preserve">(COM (2016) 480)) </w:t>
      </w:r>
      <w:r w:rsidR="00BE31E8" w:rsidRPr="00A86BDD">
        <w:rPr>
          <w:rFonts w:asciiTheme="majorBidi" w:hAnsiTheme="majorBidi" w:cstheme="majorBidi"/>
          <w:bCs/>
          <w:sz w:val="24"/>
          <w:szCs w:val="24"/>
        </w:rPr>
        <w:t xml:space="preserve">published </w:t>
      </w:r>
      <w:r w:rsidRPr="00A86BDD">
        <w:rPr>
          <w:rFonts w:asciiTheme="majorBidi" w:hAnsiTheme="majorBidi" w:cstheme="majorBidi"/>
          <w:bCs/>
          <w:sz w:val="24"/>
          <w:szCs w:val="24"/>
        </w:rPr>
        <w:t xml:space="preserve">on </w:t>
      </w:r>
      <w:r w:rsidR="00AC40D0" w:rsidRPr="00A86BDD">
        <w:rPr>
          <w:rFonts w:asciiTheme="majorBidi" w:hAnsiTheme="majorBidi" w:cstheme="majorBidi"/>
          <w:bCs/>
          <w:sz w:val="24"/>
          <w:szCs w:val="24"/>
        </w:rPr>
        <w:t>13 July</w:t>
      </w:r>
      <w:r w:rsidRPr="00A86BDD">
        <w:rPr>
          <w:rFonts w:asciiTheme="majorBidi" w:hAnsiTheme="majorBidi" w:cstheme="majorBidi"/>
          <w:bCs/>
          <w:sz w:val="24"/>
          <w:szCs w:val="24"/>
        </w:rPr>
        <w:t xml:space="preserve">. </w:t>
      </w:r>
      <w:r w:rsidR="000075B3" w:rsidRPr="00B00E16">
        <w:rPr>
          <w:rFonts w:asciiTheme="majorBidi" w:hAnsiTheme="majorBidi" w:cstheme="majorBidi"/>
          <w:bCs/>
          <w:sz w:val="24"/>
          <w:szCs w:val="24"/>
        </w:rPr>
        <w:t xml:space="preserve">Updates are regularly made public by DG HOME and </w:t>
      </w:r>
      <w:r w:rsidRPr="00A86BDD">
        <w:rPr>
          <w:rFonts w:asciiTheme="majorBidi" w:hAnsiTheme="majorBidi" w:cstheme="majorBidi"/>
          <w:bCs/>
          <w:sz w:val="24"/>
          <w:szCs w:val="24"/>
        </w:rPr>
        <w:t xml:space="preserve">are available in </w:t>
      </w:r>
      <w:r w:rsidR="008F4E99" w:rsidRPr="00B00E16">
        <w:rPr>
          <w:rFonts w:asciiTheme="majorBidi" w:hAnsiTheme="majorBidi" w:cstheme="majorBidi"/>
          <w:bCs/>
          <w:sz w:val="24"/>
          <w:szCs w:val="24"/>
        </w:rPr>
        <w:t>the IPCR framework</w:t>
      </w:r>
      <w:r w:rsidRPr="00A86BDD">
        <w:rPr>
          <w:rFonts w:asciiTheme="majorBidi" w:hAnsiTheme="majorBidi" w:cstheme="majorBidi"/>
          <w:bCs/>
          <w:sz w:val="24"/>
          <w:szCs w:val="24"/>
        </w:rPr>
        <w:t xml:space="preserve">. </w:t>
      </w:r>
      <w:r w:rsidR="00D7735E" w:rsidRPr="00A86BDD">
        <w:rPr>
          <w:rFonts w:asciiTheme="majorBidi" w:hAnsiTheme="majorBidi" w:cstheme="majorBidi"/>
          <w:bCs/>
          <w:sz w:val="24"/>
          <w:szCs w:val="24"/>
        </w:rPr>
        <w:t>In July, th</w:t>
      </w:r>
      <w:r w:rsidR="00525FCF" w:rsidRPr="00B00E16">
        <w:rPr>
          <w:rFonts w:asciiTheme="majorBidi" w:hAnsiTheme="majorBidi" w:cstheme="majorBidi"/>
          <w:bCs/>
          <w:sz w:val="24"/>
          <w:szCs w:val="24"/>
        </w:rPr>
        <w:t>e</w:t>
      </w:r>
      <w:r w:rsidR="00D7735E" w:rsidRPr="00A86BDD">
        <w:rPr>
          <w:rFonts w:asciiTheme="majorBidi" w:hAnsiTheme="majorBidi" w:cstheme="majorBidi"/>
          <w:bCs/>
          <w:sz w:val="24"/>
          <w:szCs w:val="24"/>
        </w:rPr>
        <w:t xml:space="preserve"> Commission noted </w:t>
      </w:r>
      <w:r w:rsidR="00431E35">
        <w:rPr>
          <w:rFonts w:asciiTheme="majorBidi" w:hAnsiTheme="majorBidi" w:cstheme="majorBidi"/>
          <w:bCs/>
          <w:sz w:val="24"/>
          <w:szCs w:val="24"/>
        </w:rPr>
        <w:t>an increase in the rate of implementation</w:t>
      </w:r>
      <w:r w:rsidR="00D7735E" w:rsidRPr="00A86BDD">
        <w:rPr>
          <w:rFonts w:asciiTheme="majorBidi" w:hAnsiTheme="majorBidi" w:cstheme="majorBidi"/>
          <w:bCs/>
          <w:sz w:val="24"/>
          <w:szCs w:val="24"/>
        </w:rPr>
        <w:t xml:space="preserve">, </w:t>
      </w:r>
      <w:r w:rsidR="00AB5207" w:rsidRPr="00A86BDD">
        <w:rPr>
          <w:rFonts w:asciiTheme="majorBidi" w:hAnsiTheme="majorBidi" w:cstheme="majorBidi"/>
          <w:bCs/>
          <w:sz w:val="24"/>
          <w:szCs w:val="24"/>
        </w:rPr>
        <w:t xml:space="preserve">with Member States stepping up their efforts on both relocation and resettlement. </w:t>
      </w:r>
      <w:r w:rsidR="000075B3" w:rsidRPr="00B00E16">
        <w:rPr>
          <w:rFonts w:asciiTheme="majorBidi" w:hAnsiTheme="majorBidi" w:cstheme="majorBidi"/>
          <w:bCs/>
          <w:sz w:val="24"/>
          <w:szCs w:val="24"/>
        </w:rPr>
        <w:t xml:space="preserve">As of 8 September, there have been 3 676 relocations from Greece  and 1 074 from Italy. </w:t>
      </w:r>
    </w:p>
    <w:p w:rsidR="00D7735E" w:rsidRPr="00A86BDD" w:rsidRDefault="00D7735E" w:rsidP="00B201DE">
      <w:pPr>
        <w:pStyle w:val="ListParagraph"/>
        <w:numPr>
          <w:ilvl w:val="0"/>
          <w:numId w:val="39"/>
        </w:numPr>
        <w:spacing w:before="120" w:after="60"/>
        <w:contextualSpacing w:val="0"/>
        <w:jc w:val="lowKashida"/>
        <w:rPr>
          <w:rFonts w:asciiTheme="majorBidi" w:hAnsiTheme="majorBidi" w:cstheme="majorBidi"/>
          <w:bCs/>
          <w:sz w:val="24"/>
          <w:szCs w:val="24"/>
        </w:rPr>
      </w:pPr>
      <w:r w:rsidRPr="00A86BDD">
        <w:rPr>
          <w:rFonts w:asciiTheme="majorBidi" w:hAnsiTheme="majorBidi" w:cstheme="majorBidi"/>
          <w:bCs/>
          <w:sz w:val="24"/>
          <w:szCs w:val="24"/>
        </w:rPr>
        <w:t xml:space="preserve">During the first week of September, however, pledges for relocation from Greece were exhausted for the first time. </w:t>
      </w:r>
      <w:r w:rsidR="00525FCF" w:rsidRPr="00A86BDD">
        <w:rPr>
          <w:rFonts w:asciiTheme="majorBidi" w:hAnsiTheme="majorBidi" w:cstheme="majorBidi"/>
          <w:bCs/>
          <w:sz w:val="24"/>
          <w:szCs w:val="24"/>
        </w:rPr>
        <w:t>As a result of t</w:t>
      </w:r>
      <w:r w:rsidRPr="00A86BDD">
        <w:rPr>
          <w:rFonts w:asciiTheme="majorBidi" w:hAnsiTheme="majorBidi" w:cstheme="majorBidi"/>
          <w:bCs/>
          <w:sz w:val="24"/>
          <w:szCs w:val="24"/>
        </w:rPr>
        <w:t>he pre-registration exercise conducted over the summer and an increase in capacity in the Greek Asylum Service</w:t>
      </w:r>
      <w:r w:rsidR="00525FCF" w:rsidRPr="00A86BDD">
        <w:rPr>
          <w:rFonts w:asciiTheme="majorBidi" w:hAnsiTheme="majorBidi" w:cstheme="majorBidi"/>
          <w:bCs/>
          <w:sz w:val="24"/>
          <w:szCs w:val="24"/>
        </w:rPr>
        <w:t>,</w:t>
      </w:r>
      <w:r w:rsidRPr="00A86BDD">
        <w:rPr>
          <w:rFonts w:asciiTheme="majorBidi" w:hAnsiTheme="majorBidi" w:cstheme="majorBidi"/>
          <w:bCs/>
          <w:sz w:val="24"/>
          <w:szCs w:val="24"/>
        </w:rPr>
        <w:t xml:space="preserve"> foreseen for September</w:t>
      </w:r>
      <w:r w:rsidR="00525FCF" w:rsidRPr="00A86BDD">
        <w:rPr>
          <w:rFonts w:asciiTheme="majorBidi" w:hAnsiTheme="majorBidi" w:cstheme="majorBidi"/>
          <w:bCs/>
          <w:sz w:val="24"/>
          <w:szCs w:val="24"/>
        </w:rPr>
        <w:t xml:space="preserve">, </w:t>
      </w:r>
      <w:r w:rsidRPr="00A86BDD">
        <w:rPr>
          <w:rFonts w:asciiTheme="majorBidi" w:hAnsiTheme="majorBidi" w:cstheme="majorBidi"/>
          <w:b/>
          <w:sz w:val="24"/>
          <w:szCs w:val="24"/>
        </w:rPr>
        <w:t xml:space="preserve">the number of candidates for relocations is likely to </w:t>
      </w:r>
      <w:r w:rsidR="00525FCF" w:rsidRPr="00A86BDD">
        <w:rPr>
          <w:rFonts w:asciiTheme="majorBidi" w:hAnsiTheme="majorBidi" w:cstheme="majorBidi"/>
          <w:b/>
          <w:sz w:val="24"/>
          <w:szCs w:val="24"/>
        </w:rPr>
        <w:t xml:space="preserve">continue to </w:t>
      </w:r>
      <w:r w:rsidRPr="00A86BDD">
        <w:rPr>
          <w:rFonts w:asciiTheme="majorBidi" w:hAnsiTheme="majorBidi" w:cstheme="majorBidi"/>
          <w:b/>
          <w:sz w:val="24"/>
          <w:szCs w:val="24"/>
        </w:rPr>
        <w:t>exceed pledges.</w:t>
      </w:r>
      <w:r w:rsidRPr="00A86BDD">
        <w:rPr>
          <w:rFonts w:asciiTheme="majorBidi" w:hAnsiTheme="majorBidi" w:cstheme="majorBidi"/>
          <w:bCs/>
          <w:sz w:val="24"/>
          <w:szCs w:val="24"/>
        </w:rPr>
        <w:t xml:space="preserve"> The Greek Asylum Service also noted that an increase in the response time of Member States to approve relocation requests.</w:t>
      </w:r>
      <w:r w:rsidR="00431E35">
        <w:rPr>
          <w:rFonts w:asciiTheme="majorBidi" w:hAnsiTheme="majorBidi" w:cstheme="majorBidi"/>
          <w:bCs/>
          <w:sz w:val="24"/>
          <w:szCs w:val="24"/>
        </w:rPr>
        <w:t xml:space="preserve"> </w:t>
      </w:r>
    </w:p>
    <w:p w:rsidR="00B201DE" w:rsidRPr="00B201DE" w:rsidRDefault="00525FCF" w:rsidP="00B201DE">
      <w:pPr>
        <w:pStyle w:val="ListParagraph"/>
        <w:numPr>
          <w:ilvl w:val="0"/>
          <w:numId w:val="39"/>
        </w:numPr>
        <w:spacing w:before="120" w:after="60"/>
        <w:contextualSpacing w:val="0"/>
        <w:jc w:val="lowKashida"/>
        <w:rPr>
          <w:rFonts w:asciiTheme="majorBidi" w:hAnsiTheme="majorBidi" w:cstheme="majorBidi"/>
          <w:bCs/>
          <w:sz w:val="24"/>
          <w:szCs w:val="24"/>
        </w:rPr>
      </w:pPr>
      <w:r w:rsidRPr="00A86BDD">
        <w:rPr>
          <w:rFonts w:asciiTheme="majorBidi" w:hAnsiTheme="majorBidi" w:cstheme="majorBidi"/>
          <w:bCs/>
          <w:sz w:val="24"/>
          <w:szCs w:val="24"/>
        </w:rPr>
        <w:t xml:space="preserve">According to the July report, </w:t>
      </w:r>
      <w:r w:rsidR="00AB5207" w:rsidRPr="00A86BDD">
        <w:rPr>
          <w:rFonts w:asciiTheme="majorBidi" w:hAnsiTheme="majorBidi" w:cstheme="majorBidi"/>
          <w:bCs/>
          <w:sz w:val="24"/>
          <w:szCs w:val="24"/>
        </w:rPr>
        <w:t>8</w:t>
      </w:r>
      <w:r w:rsidRPr="00A86BDD">
        <w:rPr>
          <w:rFonts w:asciiTheme="majorBidi" w:hAnsiTheme="majorBidi" w:cstheme="majorBidi"/>
          <w:bCs/>
          <w:sz w:val="24"/>
          <w:szCs w:val="24"/>
        </w:rPr>
        <w:t xml:space="preserve"> </w:t>
      </w:r>
      <w:r w:rsidR="00AB5207" w:rsidRPr="00A86BDD">
        <w:rPr>
          <w:rFonts w:asciiTheme="majorBidi" w:hAnsiTheme="majorBidi" w:cstheme="majorBidi"/>
          <w:bCs/>
          <w:sz w:val="24"/>
          <w:szCs w:val="24"/>
        </w:rPr>
        <w:t xml:space="preserve">268 people </w:t>
      </w:r>
      <w:r w:rsidRPr="00A86BDD">
        <w:rPr>
          <w:rFonts w:asciiTheme="majorBidi" w:hAnsiTheme="majorBidi" w:cstheme="majorBidi"/>
          <w:bCs/>
          <w:sz w:val="24"/>
          <w:szCs w:val="24"/>
        </w:rPr>
        <w:t xml:space="preserve">have been </w:t>
      </w:r>
      <w:r w:rsidR="00AB5207" w:rsidRPr="00A86BDD">
        <w:rPr>
          <w:rFonts w:asciiTheme="majorBidi" w:hAnsiTheme="majorBidi" w:cstheme="majorBidi"/>
          <w:bCs/>
          <w:sz w:val="24"/>
          <w:szCs w:val="24"/>
        </w:rPr>
        <w:t>resettled</w:t>
      </w:r>
      <w:r w:rsidRPr="00A86BDD">
        <w:rPr>
          <w:rFonts w:asciiTheme="majorBidi" w:hAnsiTheme="majorBidi" w:cstheme="majorBidi"/>
          <w:bCs/>
          <w:sz w:val="24"/>
          <w:szCs w:val="24"/>
        </w:rPr>
        <w:t>, out</w:t>
      </w:r>
      <w:r w:rsidR="00AB5207" w:rsidRPr="00A86BDD">
        <w:rPr>
          <w:rFonts w:asciiTheme="majorBidi" w:hAnsiTheme="majorBidi" w:cstheme="majorBidi"/>
          <w:bCs/>
          <w:sz w:val="24"/>
          <w:szCs w:val="24"/>
        </w:rPr>
        <w:t xml:space="preserve"> of the </w:t>
      </w:r>
      <w:r w:rsidRPr="00A86BDD">
        <w:rPr>
          <w:rFonts w:asciiTheme="majorBidi" w:hAnsiTheme="majorBidi" w:cstheme="majorBidi"/>
          <w:bCs/>
          <w:sz w:val="24"/>
          <w:szCs w:val="24"/>
        </w:rPr>
        <w:t xml:space="preserve">22 504 </w:t>
      </w:r>
      <w:r w:rsidR="00AB5207" w:rsidRPr="00A86BDD">
        <w:rPr>
          <w:rFonts w:asciiTheme="majorBidi" w:hAnsiTheme="majorBidi" w:cstheme="majorBidi"/>
          <w:bCs/>
          <w:sz w:val="24"/>
          <w:szCs w:val="24"/>
        </w:rPr>
        <w:t>agreed under the July 2015 scheme</w:t>
      </w:r>
      <w:r w:rsidRPr="00A86BDD">
        <w:rPr>
          <w:rFonts w:asciiTheme="majorBidi" w:hAnsiTheme="majorBidi" w:cstheme="majorBidi"/>
          <w:bCs/>
          <w:sz w:val="24"/>
          <w:szCs w:val="24"/>
        </w:rPr>
        <w:t xml:space="preserve">. </w:t>
      </w:r>
      <w:r w:rsidR="00AB5207" w:rsidRPr="00A86BDD">
        <w:rPr>
          <w:rFonts w:asciiTheme="majorBidi" w:hAnsiTheme="majorBidi" w:cstheme="majorBidi"/>
          <w:bCs/>
          <w:sz w:val="24"/>
          <w:szCs w:val="24"/>
        </w:rPr>
        <w:t xml:space="preserve"> </w:t>
      </w:r>
      <w:r w:rsidRPr="00A86BDD">
        <w:rPr>
          <w:rFonts w:asciiTheme="majorBidi" w:hAnsiTheme="majorBidi" w:cstheme="majorBidi"/>
          <w:bCs/>
          <w:sz w:val="24"/>
          <w:szCs w:val="24"/>
        </w:rPr>
        <w:t xml:space="preserve">As of </w:t>
      </w:r>
      <w:r w:rsidR="000075B3" w:rsidRPr="00A86BDD">
        <w:rPr>
          <w:rFonts w:asciiTheme="majorBidi" w:hAnsiTheme="majorBidi" w:cstheme="majorBidi"/>
          <w:bCs/>
          <w:sz w:val="24"/>
          <w:szCs w:val="24"/>
        </w:rPr>
        <w:t>8</w:t>
      </w:r>
      <w:r w:rsidRPr="00A86BDD">
        <w:rPr>
          <w:rFonts w:asciiTheme="majorBidi" w:hAnsiTheme="majorBidi" w:cstheme="majorBidi"/>
          <w:bCs/>
          <w:sz w:val="24"/>
          <w:szCs w:val="24"/>
        </w:rPr>
        <w:t xml:space="preserve"> September, </w:t>
      </w:r>
      <w:r w:rsidR="000075B3" w:rsidRPr="00A86BDD">
        <w:rPr>
          <w:rFonts w:asciiTheme="majorBidi" w:hAnsiTheme="majorBidi" w:cstheme="majorBidi"/>
          <w:bCs/>
          <w:sz w:val="24"/>
          <w:szCs w:val="24"/>
        </w:rPr>
        <w:t xml:space="preserve">1 551 </w:t>
      </w:r>
      <w:r w:rsidRPr="00A86BDD">
        <w:rPr>
          <w:rFonts w:asciiTheme="majorBidi" w:hAnsiTheme="majorBidi" w:cstheme="majorBidi"/>
          <w:bCs/>
          <w:sz w:val="24"/>
          <w:szCs w:val="24"/>
        </w:rPr>
        <w:t>Syrians</w:t>
      </w:r>
      <w:r w:rsidR="000075B3" w:rsidRPr="00A86BDD">
        <w:rPr>
          <w:rFonts w:asciiTheme="majorBidi" w:hAnsiTheme="majorBidi" w:cstheme="majorBidi"/>
          <w:bCs/>
          <w:sz w:val="24"/>
          <w:szCs w:val="24"/>
        </w:rPr>
        <w:t xml:space="preserve"> have</w:t>
      </w:r>
      <w:r w:rsidRPr="00A86BDD">
        <w:rPr>
          <w:rFonts w:asciiTheme="majorBidi" w:hAnsiTheme="majorBidi" w:cstheme="majorBidi"/>
          <w:bCs/>
          <w:sz w:val="24"/>
          <w:szCs w:val="24"/>
        </w:rPr>
        <w:t xml:space="preserve"> </w:t>
      </w:r>
      <w:r w:rsidR="000075B3" w:rsidRPr="00A86BDD">
        <w:rPr>
          <w:rFonts w:asciiTheme="majorBidi" w:hAnsiTheme="majorBidi" w:cstheme="majorBidi"/>
          <w:bCs/>
          <w:sz w:val="24"/>
          <w:szCs w:val="24"/>
        </w:rPr>
        <w:t xml:space="preserve">been </w:t>
      </w:r>
      <w:r w:rsidRPr="00A86BDD">
        <w:rPr>
          <w:rFonts w:asciiTheme="majorBidi" w:hAnsiTheme="majorBidi" w:cstheme="majorBidi"/>
          <w:bCs/>
          <w:sz w:val="24"/>
          <w:szCs w:val="24"/>
        </w:rPr>
        <w:t xml:space="preserve">resettled to </w:t>
      </w:r>
      <w:r w:rsidR="000075B3" w:rsidRPr="00A86BDD">
        <w:rPr>
          <w:rFonts w:asciiTheme="majorBidi" w:hAnsiTheme="majorBidi" w:cstheme="majorBidi"/>
          <w:bCs/>
          <w:sz w:val="24"/>
          <w:szCs w:val="24"/>
        </w:rPr>
        <w:t xml:space="preserve">13 Member States under </w:t>
      </w:r>
      <w:r w:rsidRPr="00A86BDD">
        <w:rPr>
          <w:rFonts w:asciiTheme="majorBidi" w:hAnsiTheme="majorBidi" w:cstheme="majorBidi"/>
          <w:bCs/>
          <w:sz w:val="24"/>
          <w:szCs w:val="24"/>
        </w:rPr>
        <w:t>the 1:1 framework</w:t>
      </w:r>
      <w:r w:rsidR="00C37CB5" w:rsidRPr="00A86BDD">
        <w:rPr>
          <w:rFonts w:asciiTheme="majorBidi" w:hAnsiTheme="majorBidi" w:cstheme="majorBidi"/>
          <w:bCs/>
          <w:sz w:val="24"/>
          <w:szCs w:val="24"/>
        </w:rPr>
        <w:t xml:space="preserve">, while another 5 700 </w:t>
      </w:r>
      <w:r w:rsidR="000075B3" w:rsidRPr="00A86BDD">
        <w:rPr>
          <w:rFonts w:asciiTheme="majorBidi" w:hAnsiTheme="majorBidi" w:cstheme="majorBidi"/>
          <w:bCs/>
          <w:sz w:val="24"/>
          <w:szCs w:val="24"/>
        </w:rPr>
        <w:t xml:space="preserve">candidates for resettlement were </w:t>
      </w:r>
      <w:r w:rsidR="00C37CB5" w:rsidRPr="00A86BDD">
        <w:rPr>
          <w:rFonts w:asciiTheme="majorBidi" w:hAnsiTheme="majorBidi" w:cstheme="majorBidi"/>
          <w:bCs/>
          <w:sz w:val="24"/>
          <w:szCs w:val="24"/>
        </w:rPr>
        <w:t>referred by the Turkish authorities to the UNHCR on 2 September. The practice by Turkey to deny exit permits to candidates with higher education persists.</w:t>
      </w:r>
      <w:r w:rsidRPr="00A86BDD">
        <w:rPr>
          <w:rFonts w:asciiTheme="majorBidi" w:hAnsiTheme="majorBidi" w:cstheme="majorBidi"/>
          <w:bCs/>
          <w:sz w:val="24"/>
          <w:szCs w:val="24"/>
        </w:rPr>
        <w:t xml:space="preserve"> </w:t>
      </w:r>
    </w:p>
    <w:p w:rsidR="00C37CB5" w:rsidRPr="00B201DE" w:rsidRDefault="00C37CB5" w:rsidP="00B201DE">
      <w:pPr>
        <w:pStyle w:val="ListParagraph"/>
        <w:numPr>
          <w:ilvl w:val="0"/>
          <w:numId w:val="39"/>
        </w:numPr>
        <w:spacing w:before="120" w:after="60"/>
        <w:contextualSpacing w:val="0"/>
        <w:jc w:val="lowKashida"/>
        <w:rPr>
          <w:rFonts w:asciiTheme="majorBidi" w:hAnsiTheme="majorBidi" w:cstheme="majorBidi"/>
          <w:bCs/>
        </w:rPr>
      </w:pPr>
      <w:r w:rsidRPr="00B201DE">
        <w:rPr>
          <w:rFonts w:asciiTheme="majorBidi" w:hAnsiTheme="majorBidi" w:cstheme="majorBidi"/>
          <w:bCs/>
          <w:sz w:val="24"/>
          <w:szCs w:val="24"/>
        </w:rPr>
        <w:t xml:space="preserve">Possible new routes: according to figures shared in the IPCR framework on 5 September, there have been 12 100 arrivals from Egypt to Italy in 2016, which marks a significant increase (+63%) in comparison with 2015. Europol indicated that relations exist between smuggling networks operating in Libya and in Egypt. </w:t>
      </w:r>
      <w:r w:rsidR="000075B3" w:rsidRPr="00B201DE">
        <w:rPr>
          <w:rFonts w:asciiTheme="majorBidi" w:hAnsiTheme="majorBidi" w:cstheme="majorBidi"/>
          <w:bCs/>
          <w:sz w:val="24"/>
          <w:szCs w:val="24"/>
        </w:rPr>
        <w:t>The Commission</w:t>
      </w:r>
      <w:r w:rsidRPr="00B201DE">
        <w:rPr>
          <w:rFonts w:asciiTheme="majorBidi" w:hAnsiTheme="majorBidi" w:cstheme="majorBidi"/>
          <w:bCs/>
          <w:sz w:val="24"/>
          <w:szCs w:val="24"/>
        </w:rPr>
        <w:t xml:space="preserve"> (DG NEAR and DG HOME) plan a mission to Egypt </w:t>
      </w:r>
      <w:r w:rsidR="000075B3" w:rsidRPr="00B201DE">
        <w:rPr>
          <w:rFonts w:asciiTheme="majorBidi" w:hAnsiTheme="majorBidi" w:cstheme="majorBidi"/>
          <w:bCs/>
          <w:sz w:val="24"/>
          <w:szCs w:val="24"/>
        </w:rPr>
        <w:t xml:space="preserve">at Deputy Director General level </w:t>
      </w:r>
      <w:r w:rsidRPr="00B201DE">
        <w:rPr>
          <w:rFonts w:asciiTheme="majorBidi" w:hAnsiTheme="majorBidi" w:cstheme="majorBidi"/>
          <w:bCs/>
          <w:sz w:val="24"/>
          <w:szCs w:val="24"/>
        </w:rPr>
        <w:t>later in September</w:t>
      </w:r>
      <w:r w:rsidR="000075B3" w:rsidRPr="00B201DE">
        <w:rPr>
          <w:rFonts w:asciiTheme="majorBidi" w:hAnsiTheme="majorBidi" w:cstheme="majorBidi"/>
          <w:bCs/>
          <w:sz w:val="24"/>
          <w:szCs w:val="24"/>
        </w:rPr>
        <w:t>.</w:t>
      </w:r>
    </w:p>
    <w:p w:rsidR="00C37CB5" w:rsidRPr="00A86BDD" w:rsidRDefault="00C37CB5" w:rsidP="00A86BDD">
      <w:pPr>
        <w:spacing w:after="60"/>
        <w:jc w:val="lowKashida"/>
        <w:rPr>
          <w:rFonts w:asciiTheme="majorBidi" w:hAnsiTheme="majorBidi" w:cstheme="majorBidi"/>
          <w:bCs/>
        </w:rPr>
      </w:pPr>
    </w:p>
    <w:p w:rsidR="00C37CB5" w:rsidRPr="00547AF8" w:rsidRDefault="00C37CB5" w:rsidP="00547AF8">
      <w:pPr>
        <w:spacing w:after="60"/>
        <w:jc w:val="lowKashida"/>
        <w:rPr>
          <w:rFonts w:asciiTheme="majorBidi" w:hAnsiTheme="majorBidi" w:cstheme="majorBidi"/>
          <w:bCs/>
        </w:rPr>
      </w:pPr>
    </w:p>
    <w:p w:rsidR="00BC5690" w:rsidRPr="00B00E16" w:rsidRDefault="00C37CB5" w:rsidP="00547AF8">
      <w:pPr>
        <w:pStyle w:val="ListParagraph"/>
        <w:spacing w:before="120" w:after="60"/>
        <w:ind w:left="284"/>
        <w:contextualSpacing w:val="0"/>
        <w:jc w:val="lowKashida"/>
        <w:rPr>
          <w:rFonts w:asciiTheme="majorBidi" w:hAnsiTheme="majorBidi" w:cstheme="majorBidi"/>
          <w:bCs/>
        </w:rPr>
      </w:pPr>
      <w:r w:rsidRPr="00B00E16">
        <w:rPr>
          <w:rFonts w:asciiTheme="majorBidi" w:hAnsiTheme="majorBidi" w:cstheme="majorBidi"/>
          <w:bCs/>
          <w:sz w:val="24"/>
          <w:szCs w:val="24"/>
        </w:rPr>
        <w:br w:type="page"/>
      </w:r>
    </w:p>
    <w:tbl>
      <w:tblPr>
        <w:tblStyle w:val="TableGrid"/>
        <w:tblW w:w="0" w:type="auto"/>
        <w:tblLook w:val="04A0" w:firstRow="1" w:lastRow="0" w:firstColumn="1" w:lastColumn="0" w:noHBand="0" w:noVBand="1"/>
      </w:tblPr>
      <w:tblGrid>
        <w:gridCol w:w="9242"/>
      </w:tblGrid>
      <w:tr w:rsidR="00BC5690" w:rsidRPr="00B00E16" w:rsidTr="00130A92">
        <w:tc>
          <w:tcPr>
            <w:tcW w:w="9242" w:type="dxa"/>
          </w:tcPr>
          <w:p w:rsidR="00BC5690" w:rsidRPr="00B00E16" w:rsidRDefault="00BC5690">
            <w:pPr>
              <w:pStyle w:val="Point123"/>
              <w:spacing w:after="0" w:line="276" w:lineRule="auto"/>
              <w:jc w:val="lowKashida"/>
              <w:rPr>
                <w:rFonts w:asciiTheme="majorBidi" w:hAnsiTheme="majorBidi" w:cstheme="majorBidi"/>
              </w:rPr>
            </w:pPr>
            <w:r w:rsidRPr="00B00E16">
              <w:rPr>
                <w:rFonts w:asciiTheme="majorBidi" w:hAnsiTheme="majorBidi" w:cstheme="majorBidi"/>
              </w:rPr>
              <w:t xml:space="preserve">In the </w:t>
            </w:r>
            <w:r w:rsidRPr="00B00E16">
              <w:rPr>
                <w:rFonts w:asciiTheme="majorBidi" w:hAnsiTheme="majorBidi" w:cstheme="majorBidi"/>
                <w:b/>
                <w:bCs/>
              </w:rPr>
              <w:t>Central Mediterranean</w:t>
            </w:r>
            <w:r w:rsidRPr="00B00E16">
              <w:rPr>
                <w:rFonts w:asciiTheme="majorBidi" w:hAnsiTheme="majorBidi" w:cstheme="majorBidi"/>
              </w:rPr>
              <w:t xml:space="preserve">, flows of predominantly economic migrants remain at the same level as last year. </w:t>
            </w:r>
            <w:r w:rsidRPr="00B00E16">
              <w:rPr>
                <w:rFonts w:asciiTheme="majorBidi" w:hAnsiTheme="majorBidi" w:cstheme="majorBidi"/>
                <w:b/>
                <w:bCs/>
              </w:rPr>
              <w:t>The flows must be reduced</w:t>
            </w:r>
            <w:r w:rsidRPr="00B00E16">
              <w:rPr>
                <w:rFonts w:asciiTheme="majorBidi" w:hAnsiTheme="majorBidi" w:cstheme="majorBidi"/>
              </w:rPr>
              <w:t xml:space="preserve">, thus saving lives and breaking the business model of smugglers. </w:t>
            </w:r>
            <w:r w:rsidRPr="00B00E16">
              <w:rPr>
                <w:rFonts w:asciiTheme="majorBidi" w:hAnsiTheme="majorBidi" w:cstheme="majorBidi"/>
                <w:b/>
                <w:bCs/>
              </w:rPr>
              <w:t>The relevant security procedures must be fully applied to ensure full control over external borders</w:t>
            </w:r>
            <w:r w:rsidRPr="00B00E16">
              <w:rPr>
                <w:rFonts w:asciiTheme="majorBidi" w:hAnsiTheme="majorBidi" w:cstheme="majorBidi"/>
              </w:rPr>
              <w:t xml:space="preserve">. Delivering rapid results in preventing illegal migration and returning irregular migrants </w:t>
            </w:r>
            <w:r w:rsidRPr="00B00E16">
              <w:rPr>
                <w:rFonts w:asciiTheme="majorBidi" w:hAnsiTheme="majorBidi" w:cstheme="majorBidi"/>
                <w:b/>
                <w:bCs/>
              </w:rPr>
              <w:t>requires an effective Partnership Framework of cooperation with individual countries of origin or transit</w:t>
            </w:r>
            <w:r w:rsidRPr="00B00E16">
              <w:rPr>
                <w:rFonts w:asciiTheme="majorBidi" w:hAnsiTheme="majorBidi" w:cstheme="majorBidi"/>
              </w:rPr>
              <w:t xml:space="preserve">. This will contribute towards the </w:t>
            </w:r>
            <w:r w:rsidRPr="00B00E16">
              <w:rPr>
                <w:rFonts w:asciiTheme="majorBidi" w:hAnsiTheme="majorBidi" w:cstheme="majorBidi"/>
                <w:b/>
                <w:bCs/>
              </w:rPr>
              <w:t>implementation of the Valletta Action Plan, which should be stepped up</w:t>
            </w:r>
            <w:r w:rsidRPr="00B00E16">
              <w:rPr>
                <w:rFonts w:asciiTheme="majorBidi" w:hAnsiTheme="majorBidi" w:cstheme="majorBidi"/>
              </w:rPr>
              <w:t xml:space="preserve">. Building on the Commission communication, the </w:t>
            </w:r>
            <w:r w:rsidRPr="00B00E16">
              <w:rPr>
                <w:rFonts w:asciiTheme="majorBidi" w:hAnsiTheme="majorBidi" w:cstheme="majorBidi"/>
                <w:b/>
                <w:bCs/>
              </w:rPr>
              <w:t>EU will put into place and swiftly implement this Framework based on effective incentives and adequate conditionality, starting with a limited number of priority countries of origin and transit, with the following objectives</w:t>
            </w:r>
            <w:r w:rsidRPr="00B00E16">
              <w:rPr>
                <w:rFonts w:asciiTheme="majorBidi" w:hAnsiTheme="majorBidi" w:cstheme="majorBidi"/>
              </w:rPr>
              <w:t>:</w:t>
            </w:r>
          </w:p>
          <w:p w:rsidR="00BC5690" w:rsidRPr="00B00E16" w:rsidRDefault="00BC5690">
            <w:pPr>
              <w:numPr>
                <w:ilvl w:val="0"/>
                <w:numId w:val="6"/>
              </w:numPr>
              <w:spacing w:after="0" w:line="276" w:lineRule="auto"/>
              <w:ind w:left="924" w:hanging="357"/>
              <w:jc w:val="lowKashida"/>
              <w:rPr>
                <w:rFonts w:asciiTheme="majorBidi" w:hAnsiTheme="majorBidi" w:cstheme="majorBidi"/>
              </w:rPr>
            </w:pPr>
            <w:r w:rsidRPr="00B00E16">
              <w:rPr>
                <w:rFonts w:asciiTheme="majorBidi" w:hAnsiTheme="majorBidi" w:cstheme="majorBidi"/>
              </w:rPr>
              <w:t>to pursue specific and measurable results in terms of fast and operational returns of irregular migrants, including by applying temporary arrangements, pending the conclusion of full-fledged readmission agreements;</w:t>
            </w:r>
          </w:p>
          <w:p w:rsidR="00BC5690" w:rsidRPr="00B00E16" w:rsidRDefault="00BC5690">
            <w:pPr>
              <w:numPr>
                <w:ilvl w:val="0"/>
                <w:numId w:val="6"/>
              </w:numPr>
              <w:spacing w:after="0" w:line="276" w:lineRule="auto"/>
              <w:ind w:left="924" w:hanging="357"/>
              <w:jc w:val="lowKashida"/>
              <w:rPr>
                <w:rFonts w:asciiTheme="majorBidi" w:hAnsiTheme="majorBidi" w:cstheme="majorBidi"/>
              </w:rPr>
            </w:pPr>
            <w:r w:rsidRPr="00B00E16">
              <w:rPr>
                <w:rFonts w:asciiTheme="majorBidi" w:hAnsiTheme="majorBidi" w:cstheme="majorBidi"/>
              </w:rPr>
              <w:t>to create and apply the necessary leverage, by using all relevant EU policies, instruments and tools, including development and trade;</w:t>
            </w:r>
          </w:p>
          <w:p w:rsidR="00BC5690" w:rsidRPr="00B00E16" w:rsidRDefault="00BC5690">
            <w:pPr>
              <w:numPr>
                <w:ilvl w:val="0"/>
                <w:numId w:val="6"/>
              </w:numPr>
              <w:spacing w:after="0" w:line="276" w:lineRule="auto"/>
              <w:ind w:left="924" w:hanging="357"/>
              <w:jc w:val="lowKashida"/>
              <w:rPr>
                <w:rFonts w:asciiTheme="majorBidi" w:hAnsiTheme="majorBidi" w:cstheme="majorBidi"/>
              </w:rPr>
            </w:pPr>
            <w:r w:rsidRPr="00B00E16">
              <w:rPr>
                <w:rFonts w:asciiTheme="majorBidi" w:hAnsiTheme="majorBidi" w:cstheme="majorBidi"/>
              </w:rPr>
              <w:t>to also mobilise elements falling within Member States' competence and to seek synergies with Member States in relations with the specific countries.</w:t>
            </w:r>
          </w:p>
          <w:p w:rsidR="00BC5690" w:rsidRPr="00B00E16" w:rsidRDefault="00BC5690">
            <w:pPr>
              <w:spacing w:line="276" w:lineRule="auto"/>
              <w:ind w:left="567"/>
              <w:jc w:val="lowKashida"/>
              <w:rPr>
                <w:rFonts w:asciiTheme="majorBidi" w:hAnsiTheme="majorBidi" w:cstheme="majorBidi"/>
              </w:rPr>
            </w:pPr>
            <w:r w:rsidRPr="00B00E16">
              <w:rPr>
                <w:rFonts w:asciiTheme="majorBidi" w:hAnsiTheme="majorBidi" w:cstheme="majorBidi"/>
              </w:rPr>
              <w:t>Cooperation on readmission and return will be a key test of the partnership between the EU and these partners.</w:t>
            </w:r>
          </w:p>
          <w:p w:rsidR="00BC5690" w:rsidRPr="00B00E16" w:rsidRDefault="00BC5690">
            <w:pPr>
              <w:pStyle w:val="Point123"/>
              <w:spacing w:line="276" w:lineRule="auto"/>
              <w:jc w:val="lowKashida"/>
              <w:rPr>
                <w:rFonts w:asciiTheme="majorBidi" w:hAnsiTheme="majorBidi" w:cstheme="majorBidi"/>
                <w:b/>
                <w:bCs/>
              </w:rPr>
            </w:pPr>
            <w:r w:rsidRPr="00B00E16">
              <w:rPr>
                <w:rFonts w:asciiTheme="majorBidi" w:hAnsiTheme="majorBidi" w:cstheme="majorBidi"/>
                <w:b/>
                <w:bCs/>
              </w:rPr>
              <w:t>The High Representative, including in her role as Vice-President of the Commission, will lead the implementation of this new approach and ensure close and effective coordination between the EU institutions and services and the Member States, with a view to concluding the first compacts before the end of the year. The Council and the Commission will regularly monitor the process, assess its results and report to the European Council.</w:t>
            </w:r>
          </w:p>
        </w:tc>
      </w:tr>
    </w:tbl>
    <w:p w:rsidR="00BC5690" w:rsidRPr="00B00E16" w:rsidRDefault="00BC5690">
      <w:pPr>
        <w:keepNext/>
        <w:keepLines/>
        <w:spacing w:line="276" w:lineRule="auto"/>
        <w:jc w:val="lowKashida"/>
        <w:rPr>
          <w:rFonts w:asciiTheme="majorBidi" w:hAnsiTheme="majorBidi" w:cstheme="majorBidi"/>
          <w:b/>
          <w:bCs/>
        </w:rPr>
      </w:pPr>
      <w:r w:rsidRPr="00B00E16">
        <w:rPr>
          <w:rFonts w:asciiTheme="majorBidi" w:hAnsiTheme="majorBidi" w:cstheme="majorBidi"/>
          <w:b/>
          <w:bCs/>
        </w:rPr>
        <w:t>Comments</w:t>
      </w:r>
    </w:p>
    <w:p w:rsidR="004741D5" w:rsidRPr="00B00E16" w:rsidRDefault="00FA6372" w:rsidP="00B201DE">
      <w:pPr>
        <w:pStyle w:val="ListParagraph"/>
        <w:numPr>
          <w:ilvl w:val="0"/>
          <w:numId w:val="40"/>
        </w:numPr>
        <w:spacing w:before="120" w:after="60"/>
        <w:contextualSpacing w:val="0"/>
        <w:jc w:val="lowKashida"/>
        <w:rPr>
          <w:rFonts w:asciiTheme="majorBidi" w:hAnsiTheme="majorBidi" w:cstheme="majorBidi"/>
          <w:sz w:val="24"/>
          <w:szCs w:val="24"/>
        </w:rPr>
      </w:pPr>
      <w:r>
        <w:rPr>
          <w:rFonts w:asciiTheme="majorBidi" w:hAnsiTheme="majorBidi" w:cstheme="majorBidi"/>
          <w:sz w:val="24"/>
          <w:szCs w:val="24"/>
        </w:rPr>
        <w:t>See the previous section for an overview of monitoring tools</w:t>
      </w:r>
      <w:r w:rsidR="00BC5690" w:rsidRPr="00B00E16">
        <w:rPr>
          <w:rFonts w:asciiTheme="majorBidi" w:hAnsiTheme="majorBidi" w:cstheme="majorBidi"/>
          <w:sz w:val="24"/>
          <w:szCs w:val="24"/>
        </w:rPr>
        <w:t xml:space="preserve">. </w:t>
      </w:r>
      <w:r>
        <w:rPr>
          <w:rFonts w:asciiTheme="majorBidi" w:hAnsiTheme="majorBidi" w:cstheme="majorBidi"/>
          <w:sz w:val="24"/>
          <w:szCs w:val="24"/>
        </w:rPr>
        <w:t>On the ground, t</w:t>
      </w:r>
      <w:r w:rsidR="006F1304" w:rsidRPr="00B00E16">
        <w:rPr>
          <w:rFonts w:asciiTheme="majorBidi" w:hAnsiTheme="majorBidi" w:cstheme="majorBidi"/>
          <w:sz w:val="24"/>
          <w:szCs w:val="24"/>
        </w:rPr>
        <w:t xml:space="preserve">he increase in flows </w:t>
      </w:r>
      <w:r w:rsidR="00BC5690" w:rsidRPr="00B00E16">
        <w:rPr>
          <w:rFonts w:asciiTheme="majorBidi" w:hAnsiTheme="majorBidi" w:cstheme="majorBidi"/>
          <w:sz w:val="24"/>
          <w:szCs w:val="24"/>
        </w:rPr>
        <w:t xml:space="preserve">from Egypt to Italy </w:t>
      </w:r>
      <w:r w:rsidR="006F1304" w:rsidRPr="00B00E16">
        <w:rPr>
          <w:rFonts w:asciiTheme="majorBidi" w:hAnsiTheme="majorBidi" w:cstheme="majorBidi"/>
          <w:sz w:val="24"/>
          <w:szCs w:val="24"/>
        </w:rPr>
        <w:t>is a growing concern</w:t>
      </w:r>
      <w:r w:rsidR="00BC5690" w:rsidRPr="00B00E16">
        <w:rPr>
          <w:rFonts w:asciiTheme="majorBidi" w:hAnsiTheme="majorBidi" w:cstheme="majorBidi"/>
          <w:sz w:val="24"/>
          <w:szCs w:val="24"/>
        </w:rPr>
        <w:t xml:space="preserve">, while </w:t>
      </w:r>
      <w:r w:rsidR="004741D5" w:rsidRPr="00B00E16">
        <w:rPr>
          <w:rFonts w:asciiTheme="majorBidi" w:hAnsiTheme="majorBidi" w:cstheme="majorBidi"/>
          <w:sz w:val="24"/>
          <w:szCs w:val="24"/>
        </w:rPr>
        <w:t xml:space="preserve">no significant displacement from the Eastern Mediterranean to the Central Mediterranean </w:t>
      </w:r>
      <w:r w:rsidR="006F1304" w:rsidRPr="00B00E16">
        <w:rPr>
          <w:rFonts w:asciiTheme="majorBidi" w:hAnsiTheme="majorBidi" w:cstheme="majorBidi"/>
          <w:sz w:val="24"/>
          <w:szCs w:val="24"/>
        </w:rPr>
        <w:t>has been recorded</w:t>
      </w:r>
      <w:r w:rsidR="004741D5" w:rsidRPr="00B00E16">
        <w:rPr>
          <w:rFonts w:asciiTheme="majorBidi" w:hAnsiTheme="majorBidi" w:cstheme="majorBidi"/>
          <w:sz w:val="24"/>
          <w:szCs w:val="24"/>
        </w:rPr>
        <w:t>.</w:t>
      </w:r>
    </w:p>
    <w:p w:rsidR="006F1304" w:rsidRPr="00547AF8" w:rsidRDefault="006F1304" w:rsidP="00B201DE">
      <w:pPr>
        <w:pStyle w:val="ListParagraph"/>
        <w:numPr>
          <w:ilvl w:val="0"/>
          <w:numId w:val="40"/>
        </w:numPr>
        <w:spacing w:before="120" w:after="60"/>
        <w:contextualSpacing w:val="0"/>
        <w:jc w:val="lowKashida"/>
        <w:rPr>
          <w:rFonts w:asciiTheme="majorBidi" w:hAnsiTheme="majorBidi" w:cstheme="majorBidi"/>
          <w:sz w:val="24"/>
          <w:szCs w:val="24"/>
        </w:rPr>
      </w:pPr>
      <w:r w:rsidRPr="00D92BC1">
        <w:rPr>
          <w:rFonts w:asciiTheme="majorBidi" w:hAnsiTheme="majorBidi" w:cstheme="majorBidi"/>
          <w:sz w:val="24"/>
          <w:szCs w:val="24"/>
        </w:rPr>
        <w:t>As regards negotiations</w:t>
      </w:r>
      <w:r w:rsidR="00246F63" w:rsidRPr="00D92BC1">
        <w:rPr>
          <w:rFonts w:asciiTheme="majorBidi" w:hAnsiTheme="majorBidi" w:cstheme="majorBidi"/>
          <w:sz w:val="24"/>
          <w:szCs w:val="24"/>
        </w:rPr>
        <w:t xml:space="preserve"> for migration compacts </w:t>
      </w:r>
      <w:r w:rsidRPr="00D92BC1">
        <w:rPr>
          <w:rFonts w:asciiTheme="majorBidi" w:hAnsiTheme="majorBidi" w:cstheme="majorBidi"/>
          <w:sz w:val="24"/>
          <w:szCs w:val="24"/>
        </w:rPr>
        <w:t xml:space="preserve">with the 5 priority countries, the EEAS reported in COMIX on 7 September, noting </w:t>
      </w:r>
      <w:r w:rsidR="00246F63" w:rsidRPr="00D92BC1">
        <w:rPr>
          <w:rFonts w:asciiTheme="majorBidi" w:hAnsiTheme="majorBidi" w:cstheme="majorBidi"/>
          <w:sz w:val="24"/>
          <w:szCs w:val="24"/>
        </w:rPr>
        <w:t xml:space="preserve">some </w:t>
      </w:r>
      <w:r w:rsidRPr="00D92BC1">
        <w:rPr>
          <w:rFonts w:asciiTheme="majorBidi" w:hAnsiTheme="majorBidi" w:cstheme="majorBidi"/>
          <w:sz w:val="24"/>
          <w:szCs w:val="24"/>
        </w:rPr>
        <w:t xml:space="preserve">progress </w:t>
      </w:r>
      <w:r w:rsidR="00246F63" w:rsidRPr="00D92BC1">
        <w:rPr>
          <w:rFonts w:asciiTheme="majorBidi" w:hAnsiTheme="majorBidi" w:cstheme="majorBidi"/>
          <w:sz w:val="24"/>
          <w:szCs w:val="24"/>
        </w:rPr>
        <w:t xml:space="preserve">e.g. </w:t>
      </w:r>
      <w:r w:rsidRPr="00D92BC1">
        <w:rPr>
          <w:rFonts w:asciiTheme="majorBidi" w:hAnsiTheme="majorBidi" w:cstheme="majorBidi"/>
          <w:sz w:val="24"/>
          <w:szCs w:val="24"/>
        </w:rPr>
        <w:t xml:space="preserve">with Nigeria (negotiations for a readmission agreement to start in October), Niger (government </w:t>
      </w:r>
      <w:r w:rsidR="00246F63" w:rsidRPr="00D92BC1">
        <w:rPr>
          <w:rFonts w:asciiTheme="majorBidi" w:hAnsiTheme="majorBidi" w:cstheme="majorBidi"/>
          <w:sz w:val="24"/>
          <w:szCs w:val="24"/>
        </w:rPr>
        <w:t xml:space="preserve">action to </w:t>
      </w:r>
      <w:proofErr w:type="spellStart"/>
      <w:r w:rsidR="00246F63" w:rsidRPr="00D92BC1">
        <w:rPr>
          <w:rFonts w:asciiTheme="majorBidi" w:hAnsiTheme="majorBidi" w:cstheme="majorBidi"/>
          <w:sz w:val="24"/>
          <w:szCs w:val="24"/>
        </w:rPr>
        <w:t>disencourage</w:t>
      </w:r>
      <w:proofErr w:type="spellEnd"/>
      <w:r w:rsidR="00246F63" w:rsidRPr="00D92BC1">
        <w:rPr>
          <w:rFonts w:asciiTheme="majorBidi" w:hAnsiTheme="majorBidi" w:cstheme="majorBidi"/>
          <w:sz w:val="24"/>
          <w:szCs w:val="24"/>
        </w:rPr>
        <w:t xml:space="preserve"> transit), less so with Ethiopia. </w:t>
      </w:r>
      <w:r w:rsidR="00246F63" w:rsidRPr="006A1824">
        <w:rPr>
          <w:rFonts w:asciiTheme="majorBidi" w:hAnsiTheme="majorBidi" w:cstheme="majorBidi"/>
          <w:sz w:val="24"/>
          <w:szCs w:val="24"/>
        </w:rPr>
        <w:t>The Commission will report at the October European Council.</w:t>
      </w:r>
    </w:p>
    <w:p w:rsidR="00DF2B9A" w:rsidRPr="00B00E16" w:rsidRDefault="00DF2B9A" w:rsidP="00B201DE">
      <w:pPr>
        <w:pStyle w:val="ListParagraph"/>
        <w:numPr>
          <w:ilvl w:val="0"/>
          <w:numId w:val="40"/>
        </w:numPr>
        <w:spacing w:before="120" w:after="60"/>
        <w:contextualSpacing w:val="0"/>
        <w:jc w:val="lowKashida"/>
        <w:rPr>
          <w:rFonts w:asciiTheme="majorBidi" w:hAnsiTheme="majorBidi" w:cstheme="majorBidi"/>
          <w:sz w:val="24"/>
          <w:szCs w:val="24"/>
        </w:rPr>
      </w:pPr>
      <w:r w:rsidRPr="00B00E16">
        <w:rPr>
          <w:rFonts w:asciiTheme="majorBidi" w:hAnsiTheme="majorBidi" w:cstheme="majorBidi"/>
          <w:sz w:val="24"/>
          <w:szCs w:val="24"/>
        </w:rPr>
        <w:t xml:space="preserve">The </w:t>
      </w:r>
      <w:r w:rsidRPr="00B00E16">
        <w:rPr>
          <w:rFonts w:asciiTheme="majorBidi" w:hAnsiTheme="majorBidi" w:cstheme="majorBidi"/>
          <w:bCs/>
          <w:sz w:val="24"/>
          <w:szCs w:val="24"/>
        </w:rPr>
        <w:t>Slovak</w:t>
      </w:r>
      <w:r w:rsidRPr="00B00E16">
        <w:rPr>
          <w:rFonts w:asciiTheme="majorBidi" w:hAnsiTheme="majorBidi" w:cstheme="majorBidi"/>
          <w:sz w:val="24"/>
          <w:szCs w:val="24"/>
        </w:rPr>
        <w:t xml:space="preserve"> Presidency will arrange a rapid tasking of the HLWG on Asylum and Migration to monitor and assess implementation of the process, with input from other relevant Council Working Parties. </w:t>
      </w:r>
      <w:r w:rsidR="00D05F10" w:rsidRPr="00B00E16">
        <w:rPr>
          <w:rFonts w:asciiTheme="majorBidi" w:hAnsiTheme="majorBidi" w:cstheme="majorBidi"/>
          <w:sz w:val="24"/>
          <w:szCs w:val="24"/>
        </w:rPr>
        <w:t>COREPER will keep the work on the Partnership Framework under review and will provide further political guidance where required</w:t>
      </w:r>
      <w:r w:rsidRPr="00B00E16">
        <w:rPr>
          <w:rFonts w:asciiTheme="majorBidi" w:hAnsiTheme="majorBidi" w:cstheme="majorBidi"/>
          <w:sz w:val="24"/>
          <w:szCs w:val="24"/>
        </w:rPr>
        <w:t>.</w:t>
      </w:r>
    </w:p>
    <w:p w:rsidR="00B23F0A" w:rsidRPr="00FA6372" w:rsidRDefault="00BC5690" w:rsidP="00B201DE">
      <w:pPr>
        <w:pStyle w:val="ListParagraph"/>
        <w:numPr>
          <w:ilvl w:val="0"/>
          <w:numId w:val="40"/>
        </w:numPr>
        <w:spacing w:before="120" w:after="60"/>
        <w:contextualSpacing w:val="0"/>
        <w:jc w:val="lowKashida"/>
        <w:rPr>
          <w:rFonts w:asciiTheme="majorBidi" w:hAnsiTheme="majorBidi" w:cstheme="majorBidi"/>
          <w:sz w:val="24"/>
          <w:szCs w:val="24"/>
        </w:rPr>
      </w:pPr>
      <w:r w:rsidRPr="00FA6372">
        <w:rPr>
          <w:rFonts w:asciiTheme="majorBidi" w:hAnsiTheme="majorBidi" w:cstheme="majorBidi"/>
          <w:sz w:val="24"/>
          <w:szCs w:val="24"/>
        </w:rPr>
        <w:t xml:space="preserve">Member States are to apply the relevant security procedures so as to ensure full control over external </w:t>
      </w:r>
      <w:r w:rsidRPr="00FA6372">
        <w:rPr>
          <w:rFonts w:asciiTheme="majorBidi" w:hAnsiTheme="majorBidi" w:cstheme="majorBidi"/>
          <w:bCs/>
          <w:sz w:val="24"/>
          <w:szCs w:val="24"/>
        </w:rPr>
        <w:t>borders</w:t>
      </w:r>
      <w:r w:rsidRPr="00FA6372">
        <w:rPr>
          <w:rFonts w:asciiTheme="majorBidi" w:hAnsiTheme="majorBidi" w:cstheme="majorBidi"/>
          <w:sz w:val="24"/>
          <w:szCs w:val="24"/>
        </w:rPr>
        <w:t>.</w:t>
      </w:r>
      <w:r w:rsidR="00E84C02" w:rsidRPr="00FA6372">
        <w:rPr>
          <w:rFonts w:asciiTheme="majorBidi" w:hAnsiTheme="majorBidi" w:cstheme="majorBidi"/>
          <w:sz w:val="24"/>
          <w:szCs w:val="24"/>
        </w:rPr>
        <w:t xml:space="preserve"> </w:t>
      </w:r>
    </w:p>
    <w:p w:rsidR="00B00E16" w:rsidRDefault="00B00E16" w:rsidP="00B00E16">
      <w:pPr>
        <w:pStyle w:val="ListParagraph"/>
        <w:ind w:left="360"/>
        <w:jc w:val="lowKashida"/>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242"/>
      </w:tblGrid>
      <w:tr w:rsidR="00BC5690" w:rsidRPr="00B00E16" w:rsidTr="00130A92">
        <w:tc>
          <w:tcPr>
            <w:tcW w:w="9242" w:type="dxa"/>
          </w:tcPr>
          <w:p w:rsidR="00BC5690" w:rsidRPr="00B00E16" w:rsidRDefault="00BC5690" w:rsidP="00B00E16">
            <w:pPr>
              <w:rPr>
                <w:rFonts w:asciiTheme="majorBidi" w:hAnsiTheme="majorBidi" w:cstheme="majorBidi"/>
              </w:rPr>
            </w:pPr>
            <w:r w:rsidRPr="00B00E16">
              <w:rPr>
                <w:rFonts w:asciiTheme="majorBidi" w:hAnsiTheme="majorBidi" w:cstheme="majorBidi"/>
              </w:rPr>
              <w:br w:type="page"/>
              <w:t xml:space="preserve">All relevant instruments and sources of funding should be mobilised in a coherent manner in support of the approach set out above. </w:t>
            </w:r>
            <w:r w:rsidRPr="00B00E16">
              <w:rPr>
                <w:rFonts w:asciiTheme="majorBidi" w:hAnsiTheme="majorBidi" w:cstheme="majorBidi"/>
                <w:b/>
                <w:bCs/>
              </w:rPr>
              <w:t>The Council is invited to rapidly examine the proposals made by the Commission to that effect</w:t>
            </w:r>
            <w:r w:rsidRPr="00B00E16">
              <w:rPr>
                <w:rFonts w:asciiTheme="majorBidi" w:hAnsiTheme="majorBidi" w:cstheme="majorBidi"/>
              </w:rPr>
              <w:t>. In addition:</w:t>
            </w:r>
          </w:p>
          <w:p w:rsidR="00BC5690" w:rsidRPr="00B00E16" w:rsidRDefault="00BC5690">
            <w:pPr>
              <w:pStyle w:val="Bullet"/>
              <w:tabs>
                <w:tab w:val="clear" w:pos="567"/>
                <w:tab w:val="num" w:pos="1134"/>
              </w:tabs>
              <w:spacing w:line="276" w:lineRule="auto"/>
              <w:ind w:left="1134"/>
              <w:jc w:val="lowKashida"/>
              <w:rPr>
                <w:rFonts w:asciiTheme="majorBidi" w:hAnsiTheme="majorBidi" w:cstheme="majorBidi"/>
              </w:rPr>
            </w:pPr>
            <w:r w:rsidRPr="00B00E16">
              <w:rPr>
                <w:rFonts w:asciiTheme="majorBidi" w:hAnsiTheme="majorBidi" w:cstheme="majorBidi"/>
              </w:rPr>
              <w:t xml:space="preserve">the European Investment Bank's initiative in the Southern Neighbourhood and Western Balkan countries, as a first step in the new framework of cooperation, will help to foster investment in partner countries and has our full support. To implement this initiative swiftly, </w:t>
            </w:r>
            <w:r w:rsidRPr="00B00E16">
              <w:rPr>
                <w:rFonts w:asciiTheme="majorBidi" w:hAnsiTheme="majorBidi" w:cstheme="majorBidi"/>
                <w:b/>
                <w:bCs/>
              </w:rPr>
              <w:t>the Council is asked to rapidly explore how to provide the required resources</w:t>
            </w:r>
            <w:r w:rsidRPr="00B00E16">
              <w:rPr>
                <w:rFonts w:asciiTheme="majorBidi" w:hAnsiTheme="majorBidi" w:cstheme="majorBidi"/>
              </w:rPr>
              <w:t>;</w:t>
            </w:r>
          </w:p>
          <w:p w:rsidR="00BC5690" w:rsidRPr="00B00E16" w:rsidRDefault="00BC5690">
            <w:pPr>
              <w:pStyle w:val="Bullet"/>
              <w:tabs>
                <w:tab w:val="clear" w:pos="567"/>
                <w:tab w:val="num" w:pos="1134"/>
              </w:tabs>
              <w:spacing w:line="276" w:lineRule="auto"/>
              <w:ind w:left="1134"/>
              <w:jc w:val="lowKashida"/>
              <w:rPr>
                <w:rFonts w:asciiTheme="majorBidi" w:hAnsiTheme="majorBidi" w:cstheme="majorBidi"/>
              </w:rPr>
            </w:pPr>
            <w:r w:rsidRPr="00B00E16">
              <w:rPr>
                <w:rFonts w:asciiTheme="majorBidi" w:hAnsiTheme="majorBidi" w:cstheme="majorBidi"/>
                <w:b/>
                <w:bCs/>
              </w:rPr>
              <w:t>the Commission is invited to present by September 2016 a proposal for an ambitious External Investment Plan</w:t>
            </w:r>
            <w:r w:rsidRPr="00B00E16">
              <w:rPr>
                <w:rFonts w:asciiTheme="majorBidi" w:hAnsiTheme="majorBidi" w:cstheme="majorBidi"/>
              </w:rPr>
              <w:t>, which should be examined as a matter of priority by the European Parliament and the Council.</w:t>
            </w:r>
          </w:p>
          <w:p w:rsidR="00BC5690" w:rsidRPr="00B00E16" w:rsidRDefault="00BC5690" w:rsidP="00E84C02">
            <w:pPr>
              <w:pStyle w:val="Point123"/>
              <w:numPr>
                <w:ilvl w:val="0"/>
                <w:numId w:val="0"/>
              </w:numPr>
              <w:spacing w:after="0" w:line="276" w:lineRule="auto"/>
              <w:ind w:left="567"/>
              <w:jc w:val="lowKashida"/>
              <w:rPr>
                <w:rFonts w:asciiTheme="majorBidi" w:hAnsiTheme="majorBidi" w:cstheme="majorBidi"/>
              </w:rPr>
            </w:pPr>
            <w:r w:rsidRPr="00B00E16">
              <w:rPr>
                <w:rFonts w:asciiTheme="majorBidi" w:hAnsiTheme="majorBidi" w:cstheme="majorBidi"/>
              </w:rPr>
              <w:t>Complementarity among all the above initiatives must be ensured.</w:t>
            </w:r>
          </w:p>
        </w:tc>
      </w:tr>
    </w:tbl>
    <w:p w:rsidR="00BC5690" w:rsidRPr="00B00E16" w:rsidRDefault="00BC5690">
      <w:pPr>
        <w:spacing w:line="276" w:lineRule="auto"/>
        <w:jc w:val="lowKashida"/>
        <w:rPr>
          <w:rFonts w:asciiTheme="majorBidi" w:hAnsiTheme="majorBidi" w:cstheme="majorBidi"/>
        </w:rPr>
      </w:pPr>
    </w:p>
    <w:p w:rsidR="00BC5690" w:rsidRPr="00B00E16" w:rsidRDefault="00BC5690">
      <w:pPr>
        <w:keepNext/>
        <w:keepLines/>
        <w:spacing w:line="276" w:lineRule="auto"/>
        <w:jc w:val="lowKashida"/>
        <w:rPr>
          <w:rFonts w:asciiTheme="majorBidi" w:hAnsiTheme="majorBidi" w:cstheme="majorBidi"/>
          <w:b/>
          <w:bCs/>
        </w:rPr>
      </w:pPr>
      <w:r w:rsidRPr="00B00E16">
        <w:rPr>
          <w:rFonts w:asciiTheme="majorBidi" w:hAnsiTheme="majorBidi" w:cstheme="majorBidi"/>
          <w:b/>
          <w:bCs/>
        </w:rPr>
        <w:t>Comments</w:t>
      </w:r>
    </w:p>
    <w:p w:rsidR="003E337E" w:rsidRPr="00B00E16" w:rsidRDefault="00BC5690" w:rsidP="00C74C2B">
      <w:pPr>
        <w:pStyle w:val="ListParagraph"/>
        <w:numPr>
          <w:ilvl w:val="0"/>
          <w:numId w:val="41"/>
        </w:numPr>
        <w:spacing w:before="120" w:after="60"/>
        <w:contextualSpacing w:val="0"/>
        <w:jc w:val="lowKashida"/>
        <w:rPr>
          <w:rFonts w:asciiTheme="majorBidi" w:hAnsiTheme="majorBidi" w:cstheme="majorBidi"/>
          <w:sz w:val="24"/>
          <w:szCs w:val="24"/>
        </w:rPr>
      </w:pPr>
      <w:r w:rsidRPr="00B00E16">
        <w:rPr>
          <w:rFonts w:asciiTheme="majorBidi" w:hAnsiTheme="majorBidi" w:cstheme="majorBidi"/>
          <w:sz w:val="24"/>
          <w:szCs w:val="24"/>
        </w:rPr>
        <w:t xml:space="preserve">The EIB mentioned </w:t>
      </w:r>
      <w:r w:rsidR="00C74C2B">
        <w:rPr>
          <w:b/>
          <w:bCs/>
          <w:color w:val="1F497D"/>
        </w:rPr>
        <w:t>a</w:t>
      </w:r>
      <w:r w:rsidR="00C74C2B" w:rsidRPr="00C74C2B">
        <w:rPr>
          <w:rFonts w:asciiTheme="majorBidi" w:hAnsiTheme="majorBidi" w:cstheme="majorBidi"/>
          <w:sz w:val="24"/>
          <w:szCs w:val="24"/>
        </w:rPr>
        <w:t>mong the pre-requisites for its initiative</w:t>
      </w:r>
      <w:r w:rsidRPr="00B00E16">
        <w:rPr>
          <w:rFonts w:asciiTheme="majorBidi" w:hAnsiTheme="majorBidi" w:cstheme="majorBidi"/>
          <w:sz w:val="24"/>
          <w:szCs w:val="24"/>
        </w:rPr>
        <w:t xml:space="preserve"> additional guarantees provided by Member States and/or the EU budget, suggesting that the current review of the EIB's External Lending Mandate be completed by 2016. Additional guarantees for the EIB external </w:t>
      </w:r>
      <w:r w:rsidRPr="00547AF8">
        <w:rPr>
          <w:rFonts w:asciiTheme="majorBidi" w:hAnsiTheme="majorBidi" w:cstheme="majorBidi"/>
          <w:sz w:val="24"/>
          <w:szCs w:val="24"/>
        </w:rPr>
        <w:t>mandate</w:t>
      </w:r>
      <w:r w:rsidRPr="00B00E16">
        <w:rPr>
          <w:rFonts w:asciiTheme="majorBidi" w:hAnsiTheme="majorBidi" w:cstheme="majorBidi"/>
          <w:sz w:val="24"/>
          <w:szCs w:val="24"/>
        </w:rPr>
        <w:t xml:space="preserve"> are linked to the Guarantee Fund for external actions (part of Heading 4, budget Article 01 03 06). </w:t>
      </w:r>
    </w:p>
    <w:p w:rsidR="00BA334F" w:rsidRPr="00B00E16" w:rsidRDefault="00BA334F" w:rsidP="00B201DE">
      <w:pPr>
        <w:pStyle w:val="ListParagraph"/>
        <w:numPr>
          <w:ilvl w:val="0"/>
          <w:numId w:val="41"/>
        </w:numPr>
        <w:spacing w:before="120"/>
        <w:contextualSpacing w:val="0"/>
        <w:jc w:val="lowKashida"/>
        <w:rPr>
          <w:rFonts w:asciiTheme="majorBidi" w:hAnsiTheme="majorBidi" w:cstheme="majorBidi"/>
          <w:sz w:val="24"/>
          <w:szCs w:val="24"/>
        </w:rPr>
      </w:pPr>
      <w:r w:rsidRPr="00B00E16">
        <w:rPr>
          <w:rFonts w:asciiTheme="majorBidi" w:hAnsiTheme="majorBidi" w:cstheme="majorBidi"/>
          <w:sz w:val="24"/>
          <w:szCs w:val="24"/>
        </w:rPr>
        <w:t>The Slovak Presidency will examine as a matter of priority all the proposals tabled by the Commission.</w:t>
      </w:r>
    </w:p>
    <w:p w:rsidR="00B67969" w:rsidRPr="00B00E16" w:rsidRDefault="00E84C02" w:rsidP="00B201DE">
      <w:pPr>
        <w:pStyle w:val="ListParagraph"/>
        <w:numPr>
          <w:ilvl w:val="0"/>
          <w:numId w:val="41"/>
        </w:numPr>
        <w:spacing w:before="120" w:after="60"/>
        <w:contextualSpacing w:val="0"/>
        <w:jc w:val="lowKashida"/>
        <w:rPr>
          <w:rFonts w:asciiTheme="majorBidi" w:hAnsiTheme="majorBidi" w:cstheme="majorBidi"/>
          <w:sz w:val="24"/>
          <w:szCs w:val="24"/>
        </w:rPr>
      </w:pPr>
      <w:r w:rsidRPr="00B00E16">
        <w:rPr>
          <w:rFonts w:asciiTheme="majorBidi" w:hAnsiTheme="majorBidi" w:cstheme="majorBidi"/>
          <w:sz w:val="24"/>
          <w:szCs w:val="24"/>
        </w:rPr>
        <w:t xml:space="preserve">The Commission proposal for the External Investment Fund will be </w:t>
      </w:r>
      <w:r w:rsidR="00FA6372">
        <w:rPr>
          <w:rFonts w:asciiTheme="majorBidi" w:hAnsiTheme="majorBidi" w:cstheme="majorBidi"/>
          <w:sz w:val="24"/>
          <w:szCs w:val="24"/>
        </w:rPr>
        <w:t xml:space="preserve">included in the State of the Union speech by President Juncker </w:t>
      </w:r>
      <w:r w:rsidR="00326ACC" w:rsidRPr="00B00E16">
        <w:rPr>
          <w:rFonts w:asciiTheme="majorBidi" w:hAnsiTheme="majorBidi" w:cstheme="majorBidi"/>
          <w:sz w:val="24"/>
          <w:szCs w:val="24"/>
        </w:rPr>
        <w:t xml:space="preserve">on 14 </w:t>
      </w:r>
      <w:r w:rsidRPr="00B00E16">
        <w:rPr>
          <w:rFonts w:asciiTheme="majorBidi" w:hAnsiTheme="majorBidi" w:cstheme="majorBidi"/>
          <w:sz w:val="24"/>
          <w:szCs w:val="24"/>
        </w:rPr>
        <w:t>September.</w:t>
      </w:r>
      <w:r w:rsidR="00BA334F" w:rsidRPr="00B00E16">
        <w:rPr>
          <w:rFonts w:asciiTheme="majorBidi" w:hAnsiTheme="majorBidi" w:cstheme="majorBidi"/>
          <w:sz w:val="24"/>
          <w:szCs w:val="24"/>
        </w:rPr>
        <w:t xml:space="preserve"> T</w:t>
      </w:r>
      <w:r w:rsidR="00394285" w:rsidRPr="00B00E16">
        <w:rPr>
          <w:rFonts w:asciiTheme="majorBidi" w:hAnsiTheme="majorBidi" w:cstheme="majorBidi"/>
          <w:sz w:val="24"/>
          <w:szCs w:val="24"/>
        </w:rPr>
        <w:t xml:space="preserve">he </w:t>
      </w:r>
      <w:r w:rsidR="008406E9" w:rsidRPr="00B00E16">
        <w:rPr>
          <w:rFonts w:asciiTheme="majorBidi" w:hAnsiTheme="majorBidi" w:cstheme="majorBidi"/>
          <w:sz w:val="24"/>
          <w:szCs w:val="24"/>
        </w:rPr>
        <w:t>Slovak</w:t>
      </w:r>
      <w:r w:rsidR="00394285" w:rsidRPr="00B00E16">
        <w:rPr>
          <w:rFonts w:asciiTheme="majorBidi" w:hAnsiTheme="majorBidi" w:cstheme="majorBidi"/>
          <w:sz w:val="24"/>
          <w:szCs w:val="24"/>
        </w:rPr>
        <w:t xml:space="preserve"> Presidency will start discussion</w:t>
      </w:r>
      <w:r w:rsidR="008406E9" w:rsidRPr="00B00E16">
        <w:rPr>
          <w:rFonts w:asciiTheme="majorBidi" w:hAnsiTheme="majorBidi" w:cstheme="majorBidi"/>
          <w:sz w:val="24"/>
          <w:szCs w:val="24"/>
        </w:rPr>
        <w:t>s</w:t>
      </w:r>
      <w:r w:rsidR="00394285" w:rsidRPr="00B00E16">
        <w:rPr>
          <w:rFonts w:asciiTheme="majorBidi" w:hAnsiTheme="majorBidi" w:cstheme="majorBidi"/>
          <w:sz w:val="24"/>
          <w:szCs w:val="24"/>
        </w:rPr>
        <w:t xml:space="preserve"> </w:t>
      </w:r>
      <w:r w:rsidR="00BA334F" w:rsidRPr="00B00E16">
        <w:rPr>
          <w:rFonts w:asciiTheme="majorBidi" w:hAnsiTheme="majorBidi" w:cstheme="majorBidi"/>
          <w:sz w:val="24"/>
          <w:szCs w:val="24"/>
        </w:rPr>
        <w:t xml:space="preserve">on that proposal </w:t>
      </w:r>
      <w:r w:rsidR="00394285" w:rsidRPr="00B00E16">
        <w:rPr>
          <w:rFonts w:asciiTheme="majorBidi" w:hAnsiTheme="majorBidi" w:cstheme="majorBidi"/>
          <w:sz w:val="24"/>
          <w:szCs w:val="24"/>
        </w:rPr>
        <w:t>with the aim to explore all feasible ways to foster investment in partner countries.</w:t>
      </w:r>
    </w:p>
    <w:p w:rsidR="00BC5690" w:rsidRPr="00B00E16" w:rsidRDefault="00BC5690" w:rsidP="00B00E16">
      <w:pPr>
        <w:spacing w:after="60"/>
        <w:jc w:val="lowKashida"/>
        <w:rPr>
          <w:rFonts w:asciiTheme="majorBidi" w:hAnsiTheme="majorBidi" w:cstheme="majorBidi"/>
        </w:rPr>
      </w:pPr>
    </w:p>
    <w:tbl>
      <w:tblPr>
        <w:tblStyle w:val="TableGrid"/>
        <w:tblW w:w="0" w:type="auto"/>
        <w:tblLook w:val="04A0" w:firstRow="1" w:lastRow="0" w:firstColumn="1" w:lastColumn="0" w:noHBand="0" w:noVBand="1"/>
      </w:tblPr>
      <w:tblGrid>
        <w:gridCol w:w="9242"/>
      </w:tblGrid>
      <w:tr w:rsidR="00BC5690" w:rsidRPr="00B00E16" w:rsidTr="00130A92">
        <w:tc>
          <w:tcPr>
            <w:tcW w:w="9242" w:type="dxa"/>
          </w:tcPr>
          <w:p w:rsidR="00BC5690" w:rsidRPr="00B00E16" w:rsidRDefault="00BC5690">
            <w:pPr>
              <w:pStyle w:val="Point123"/>
              <w:spacing w:after="0" w:line="276" w:lineRule="auto"/>
              <w:jc w:val="lowKashida"/>
              <w:rPr>
                <w:rFonts w:asciiTheme="majorBidi" w:hAnsiTheme="majorBidi" w:cstheme="majorBidi"/>
              </w:rPr>
            </w:pPr>
            <w:r w:rsidRPr="00B00E16">
              <w:rPr>
                <w:rFonts w:asciiTheme="majorBidi" w:hAnsiTheme="majorBidi" w:cstheme="majorBidi"/>
              </w:rPr>
              <w:t>The approach set out above will be dynamic and will be extended if necessary to other countries or regions to reflect migration flows.</w:t>
            </w:r>
          </w:p>
          <w:p w:rsidR="00BC5690" w:rsidRPr="00B00E16" w:rsidRDefault="00BC5690">
            <w:pPr>
              <w:pStyle w:val="Point123"/>
              <w:spacing w:after="0" w:line="276" w:lineRule="auto"/>
              <w:jc w:val="lowKashida"/>
              <w:rPr>
                <w:rFonts w:asciiTheme="majorBidi" w:hAnsiTheme="majorBidi" w:cstheme="majorBidi"/>
              </w:rPr>
            </w:pPr>
            <w:r w:rsidRPr="00B00E16">
              <w:rPr>
                <w:rFonts w:asciiTheme="majorBidi" w:hAnsiTheme="majorBidi" w:cstheme="majorBidi"/>
              </w:rPr>
              <w:t>The EU and its Member States will continue to address the root causes of illegal migration, in close cooperation and in a spirit of mutual ownership with the countries of origin.</w:t>
            </w:r>
          </w:p>
          <w:p w:rsidR="00BC5690" w:rsidRPr="00B00E16" w:rsidRDefault="00BC5690">
            <w:pPr>
              <w:pStyle w:val="Point123"/>
              <w:spacing w:after="0" w:line="276" w:lineRule="auto"/>
              <w:jc w:val="lowKashida"/>
              <w:rPr>
                <w:rFonts w:asciiTheme="majorBidi" w:hAnsiTheme="majorBidi" w:cstheme="majorBidi"/>
              </w:rPr>
            </w:pPr>
            <w:r w:rsidRPr="00B00E16">
              <w:rPr>
                <w:rFonts w:asciiTheme="majorBidi" w:hAnsiTheme="majorBidi" w:cstheme="majorBidi"/>
              </w:rPr>
              <w:t xml:space="preserve">Ahead of the upcoming G20 Summit and the UN General Assembly High-Level meeting on large movements of refugees and migrants, the European Council recalls that migration is </w:t>
            </w:r>
            <w:r w:rsidRPr="00B00E16">
              <w:rPr>
                <w:rFonts w:asciiTheme="majorBidi" w:hAnsiTheme="majorBidi" w:cstheme="majorBidi"/>
                <w:b/>
                <w:bCs/>
              </w:rPr>
              <w:t>a global challenge that requires a strong response from the international community</w:t>
            </w:r>
            <w:r w:rsidRPr="00B00E16">
              <w:rPr>
                <w:rFonts w:asciiTheme="majorBidi" w:hAnsiTheme="majorBidi" w:cstheme="majorBidi"/>
              </w:rPr>
              <w:t>.</w:t>
            </w:r>
          </w:p>
          <w:p w:rsidR="00BC5690" w:rsidRPr="00B00E16" w:rsidRDefault="00BC5690">
            <w:pPr>
              <w:pStyle w:val="Point123"/>
              <w:spacing w:after="0" w:line="276" w:lineRule="auto"/>
              <w:jc w:val="lowKashida"/>
              <w:rPr>
                <w:rFonts w:asciiTheme="majorBidi" w:hAnsiTheme="majorBidi" w:cstheme="majorBidi"/>
              </w:rPr>
            </w:pPr>
            <w:r w:rsidRPr="00B00E16">
              <w:rPr>
                <w:rFonts w:asciiTheme="majorBidi" w:hAnsiTheme="majorBidi" w:cstheme="majorBidi"/>
                <w:b/>
                <w:bCs/>
              </w:rPr>
              <w:t>The European Council will continue to address and monitor all aspects of the EU's comprehensive approach to the migration challenge</w:t>
            </w:r>
            <w:r w:rsidRPr="00B00E16">
              <w:rPr>
                <w:rFonts w:asciiTheme="majorBidi" w:hAnsiTheme="majorBidi" w:cstheme="majorBidi"/>
              </w:rPr>
              <w:t xml:space="preserve">, as set out in the European Council conclusions of October 2015, and to define the general political directions and priorities. Recalling the need to reinforce the control of the EU's external borders to meet both migration and security objectives, it </w:t>
            </w:r>
            <w:r w:rsidRPr="00B00E16">
              <w:rPr>
                <w:rFonts w:asciiTheme="majorBidi" w:hAnsiTheme="majorBidi" w:cstheme="majorBidi"/>
                <w:b/>
                <w:bCs/>
              </w:rPr>
              <w:t>welcomes the political agreement between the European Parliament and the Council on the European Border and Coast Guard proposal and asks for its swift adoption and rapid implementation</w:t>
            </w:r>
            <w:r w:rsidRPr="00B00E16">
              <w:rPr>
                <w:rFonts w:asciiTheme="majorBidi" w:hAnsiTheme="majorBidi" w:cstheme="majorBidi"/>
              </w:rPr>
              <w:t>.</w:t>
            </w:r>
          </w:p>
        </w:tc>
      </w:tr>
    </w:tbl>
    <w:p w:rsidR="00BC5690" w:rsidRPr="00B00E16" w:rsidRDefault="00BC5690">
      <w:pPr>
        <w:spacing w:line="276" w:lineRule="auto"/>
        <w:jc w:val="lowKashida"/>
        <w:rPr>
          <w:rFonts w:asciiTheme="majorBidi" w:hAnsiTheme="majorBidi" w:cstheme="majorBidi"/>
        </w:rPr>
      </w:pPr>
    </w:p>
    <w:p w:rsidR="00BC5690" w:rsidRPr="00B00E16" w:rsidRDefault="00B1409A">
      <w:pPr>
        <w:spacing w:line="276" w:lineRule="auto"/>
        <w:jc w:val="lowKashida"/>
        <w:rPr>
          <w:rFonts w:asciiTheme="majorBidi" w:hAnsiTheme="majorBidi" w:cstheme="majorBidi"/>
          <w:b/>
          <w:bCs/>
        </w:rPr>
      </w:pPr>
      <w:r w:rsidRPr="00B00E16">
        <w:rPr>
          <w:rFonts w:asciiTheme="majorBidi" w:hAnsiTheme="majorBidi" w:cstheme="majorBidi"/>
          <w:b/>
          <w:bCs/>
        </w:rPr>
        <w:t>Comments</w:t>
      </w:r>
    </w:p>
    <w:p w:rsidR="00423894" w:rsidRPr="00520F56" w:rsidRDefault="00BC5690" w:rsidP="00B201DE">
      <w:pPr>
        <w:pStyle w:val="ListParagraph"/>
        <w:numPr>
          <w:ilvl w:val="0"/>
          <w:numId w:val="42"/>
        </w:numPr>
        <w:spacing w:before="120" w:after="60"/>
        <w:contextualSpacing w:val="0"/>
        <w:jc w:val="lowKashida"/>
        <w:rPr>
          <w:rFonts w:asciiTheme="majorBidi" w:hAnsiTheme="majorBidi" w:cstheme="majorBidi"/>
          <w:sz w:val="24"/>
          <w:szCs w:val="24"/>
        </w:rPr>
      </w:pPr>
      <w:r w:rsidRPr="00B00E16">
        <w:rPr>
          <w:rFonts w:asciiTheme="majorBidi" w:hAnsiTheme="majorBidi" w:cstheme="majorBidi"/>
          <w:sz w:val="24"/>
          <w:szCs w:val="24"/>
        </w:rPr>
        <w:t>P.M.</w:t>
      </w:r>
      <w:r w:rsidR="00326ACC" w:rsidRPr="00B00E16">
        <w:rPr>
          <w:rFonts w:asciiTheme="majorBidi" w:hAnsiTheme="majorBidi" w:cstheme="majorBidi"/>
          <w:sz w:val="24"/>
          <w:szCs w:val="24"/>
        </w:rPr>
        <w:t>:</w:t>
      </w:r>
      <w:r w:rsidRPr="00B00E16">
        <w:rPr>
          <w:rFonts w:asciiTheme="majorBidi" w:hAnsiTheme="majorBidi" w:cstheme="majorBidi"/>
          <w:sz w:val="24"/>
          <w:szCs w:val="24"/>
        </w:rPr>
        <w:t xml:space="preserve"> the UNGA High Level meeting </w:t>
      </w:r>
      <w:r w:rsidR="00326ACC" w:rsidRPr="00B00E16">
        <w:rPr>
          <w:rFonts w:asciiTheme="majorBidi" w:hAnsiTheme="majorBidi" w:cstheme="majorBidi"/>
          <w:sz w:val="24"/>
          <w:szCs w:val="24"/>
        </w:rPr>
        <w:t xml:space="preserve"> large migratory flows takes place </w:t>
      </w:r>
      <w:r w:rsidRPr="00B00E16">
        <w:rPr>
          <w:rFonts w:asciiTheme="majorBidi" w:hAnsiTheme="majorBidi" w:cstheme="majorBidi"/>
          <w:sz w:val="24"/>
          <w:szCs w:val="24"/>
        </w:rPr>
        <w:t>on 19 September.</w:t>
      </w:r>
    </w:p>
    <w:p w:rsidR="00423894" w:rsidRPr="00423894" w:rsidRDefault="00423894" w:rsidP="00B201DE">
      <w:pPr>
        <w:pStyle w:val="ListParagraph"/>
        <w:numPr>
          <w:ilvl w:val="0"/>
          <w:numId w:val="42"/>
        </w:numPr>
        <w:spacing w:before="120" w:after="60"/>
        <w:contextualSpacing w:val="0"/>
        <w:jc w:val="lowKashida"/>
        <w:rPr>
          <w:rFonts w:asciiTheme="majorBidi" w:hAnsiTheme="majorBidi" w:cstheme="majorBidi"/>
          <w:sz w:val="24"/>
          <w:szCs w:val="24"/>
        </w:rPr>
      </w:pPr>
      <w:r w:rsidRPr="00423894">
        <w:rPr>
          <w:rFonts w:asciiTheme="majorBidi" w:hAnsiTheme="majorBidi" w:cstheme="majorBidi"/>
          <w:sz w:val="24"/>
          <w:szCs w:val="24"/>
        </w:rPr>
        <w:t xml:space="preserve">As regards the European Border and Coast Guard (EBCG), legal-linguistic revision has taken place and the act will be adopted in the week of 12 September for publication in the OJ on 16 September and entry into force 20 days later.  </w:t>
      </w:r>
      <w:proofErr w:type="spellStart"/>
      <w:r w:rsidRPr="00423894">
        <w:rPr>
          <w:rFonts w:asciiTheme="majorBidi" w:hAnsiTheme="majorBidi" w:cstheme="majorBidi"/>
          <w:sz w:val="24"/>
          <w:szCs w:val="24"/>
        </w:rPr>
        <w:t>Frontex</w:t>
      </w:r>
      <w:proofErr w:type="spellEnd"/>
      <w:r w:rsidRPr="00423894">
        <w:rPr>
          <w:rFonts w:asciiTheme="majorBidi" w:hAnsiTheme="majorBidi" w:cstheme="majorBidi"/>
          <w:sz w:val="24"/>
          <w:szCs w:val="24"/>
        </w:rPr>
        <w:t xml:space="preserve"> will present a roadmap on the implementation and will report at the JHA Council on 13-14 October, together with the Commission. Ongoing </w:t>
      </w:r>
      <w:proofErr w:type="spellStart"/>
      <w:r w:rsidRPr="00423894">
        <w:rPr>
          <w:rFonts w:asciiTheme="majorBidi" w:hAnsiTheme="majorBidi" w:cstheme="majorBidi"/>
          <w:sz w:val="24"/>
          <w:szCs w:val="24"/>
        </w:rPr>
        <w:t>Frontex</w:t>
      </w:r>
      <w:proofErr w:type="spellEnd"/>
      <w:r w:rsidRPr="00423894">
        <w:rPr>
          <w:rFonts w:asciiTheme="majorBidi" w:hAnsiTheme="majorBidi" w:cstheme="majorBidi"/>
          <w:sz w:val="24"/>
          <w:szCs w:val="24"/>
        </w:rPr>
        <w:t xml:space="preserve"> activities will not be disrupted, but will gradually be developed under the new Regulation in the framework of the reshaped agency, the EBCG.</w:t>
      </w:r>
    </w:p>
    <w:p w:rsidR="00BC5690" w:rsidRPr="00B00E16" w:rsidRDefault="00BC5690">
      <w:pPr>
        <w:spacing w:before="0" w:after="200" w:line="276" w:lineRule="auto"/>
        <w:jc w:val="lowKashida"/>
        <w:rPr>
          <w:rFonts w:asciiTheme="majorBidi" w:hAnsiTheme="majorBidi" w:cstheme="majorBidi"/>
        </w:rPr>
      </w:pPr>
      <w:r w:rsidRPr="00B00E16">
        <w:rPr>
          <w:rFonts w:asciiTheme="majorBidi" w:hAnsiTheme="majorBidi" w:cstheme="majorBidi"/>
        </w:rPr>
        <w:br w:type="page"/>
      </w:r>
    </w:p>
    <w:tbl>
      <w:tblPr>
        <w:tblStyle w:val="TableGrid"/>
        <w:tblW w:w="0" w:type="auto"/>
        <w:tblLook w:val="04A0" w:firstRow="1" w:lastRow="0" w:firstColumn="1" w:lastColumn="0" w:noHBand="0" w:noVBand="1"/>
      </w:tblPr>
      <w:tblGrid>
        <w:gridCol w:w="9242"/>
      </w:tblGrid>
      <w:tr w:rsidR="008E00C9" w:rsidRPr="00B00E16" w:rsidTr="008E00C9">
        <w:tc>
          <w:tcPr>
            <w:tcW w:w="9242" w:type="dxa"/>
          </w:tcPr>
          <w:p w:rsidR="008E00C9" w:rsidRPr="00B00E16" w:rsidRDefault="008E00C9" w:rsidP="006D0427">
            <w:pPr>
              <w:pStyle w:val="HeadingIVX"/>
              <w:numPr>
                <w:ilvl w:val="0"/>
                <w:numId w:val="4"/>
              </w:numPr>
              <w:spacing w:after="240" w:line="276" w:lineRule="auto"/>
              <w:ind w:left="567" w:hanging="283"/>
              <w:jc w:val="lowKashida"/>
              <w:rPr>
                <w:rFonts w:asciiTheme="majorBidi" w:hAnsiTheme="majorBidi" w:cstheme="majorBidi"/>
                <w:bCs/>
              </w:rPr>
            </w:pPr>
            <w:r w:rsidRPr="00B00E16">
              <w:rPr>
                <w:rFonts w:asciiTheme="majorBidi" w:hAnsiTheme="majorBidi" w:cstheme="majorBidi"/>
                <w:bCs/>
              </w:rPr>
              <w:t>Jobs, GROWTH AND INVESTMENT</w:t>
            </w:r>
          </w:p>
          <w:p w:rsidR="008E00C9" w:rsidRPr="00B00E16" w:rsidRDefault="008E00C9">
            <w:pPr>
              <w:spacing w:after="0" w:line="276" w:lineRule="auto"/>
              <w:ind w:left="567"/>
              <w:jc w:val="lowKashida"/>
              <w:rPr>
                <w:rFonts w:asciiTheme="majorBidi" w:eastAsiaTheme="minorHAnsi" w:hAnsiTheme="majorBidi" w:cstheme="majorBidi"/>
                <w:b/>
                <w:bCs/>
              </w:rPr>
            </w:pPr>
            <w:r w:rsidRPr="00B00E16">
              <w:rPr>
                <w:rFonts w:asciiTheme="majorBidi" w:eastAsiaTheme="minorHAnsi" w:hAnsiTheme="majorBidi" w:cstheme="majorBidi"/>
                <w:b/>
                <w:bCs/>
              </w:rPr>
              <w:t>European Semester</w:t>
            </w:r>
          </w:p>
          <w:p w:rsidR="008E00C9" w:rsidRPr="00B00E16" w:rsidRDefault="008E00C9">
            <w:pPr>
              <w:pStyle w:val="Point123"/>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The European Council generally endorsed the country-specific recommendations as discussed by the Council, thus allowing the </w:t>
            </w:r>
            <w:r w:rsidRPr="00B00E16">
              <w:rPr>
                <w:rFonts w:asciiTheme="majorBidi" w:eastAsiaTheme="minorHAnsi" w:hAnsiTheme="majorBidi" w:cstheme="majorBidi"/>
                <w:b/>
                <w:bCs/>
                <w:lang w:val="en-US"/>
              </w:rPr>
              <w:t xml:space="preserve">conclusion of the 2016 </w:t>
            </w:r>
            <w:r w:rsidRPr="00B00E16">
              <w:rPr>
                <w:rFonts w:asciiTheme="majorBidi" w:hAnsiTheme="majorBidi" w:cstheme="majorBidi"/>
                <w:b/>
                <w:bCs/>
              </w:rPr>
              <w:t>European</w:t>
            </w:r>
            <w:r w:rsidRPr="00B00E16">
              <w:rPr>
                <w:rFonts w:asciiTheme="majorBidi" w:eastAsiaTheme="minorHAnsi" w:hAnsiTheme="majorBidi" w:cstheme="majorBidi"/>
                <w:b/>
                <w:bCs/>
                <w:lang w:val="en-US"/>
              </w:rPr>
              <w:t xml:space="preserve"> Semester</w:t>
            </w:r>
            <w:r w:rsidRPr="00B00E16">
              <w:rPr>
                <w:rFonts w:asciiTheme="majorBidi" w:eastAsiaTheme="minorHAnsi" w:hAnsiTheme="majorBidi" w:cstheme="majorBidi"/>
                <w:lang w:val="en-US"/>
              </w:rPr>
              <w:t>.</w:t>
            </w:r>
          </w:p>
          <w:p w:rsidR="008E00C9" w:rsidRPr="00B00E16" w:rsidRDefault="008E00C9">
            <w:pPr>
              <w:spacing w:before="240" w:after="0" w:line="276" w:lineRule="auto"/>
              <w:ind w:left="567"/>
              <w:jc w:val="lowKashida"/>
              <w:rPr>
                <w:rFonts w:asciiTheme="majorBidi" w:eastAsiaTheme="minorHAnsi" w:hAnsiTheme="majorBidi" w:cstheme="majorBidi"/>
                <w:b/>
                <w:bCs/>
              </w:rPr>
            </w:pPr>
            <w:r w:rsidRPr="00B00E16">
              <w:rPr>
                <w:rFonts w:asciiTheme="majorBidi" w:eastAsiaTheme="minorHAnsi" w:hAnsiTheme="majorBidi" w:cstheme="majorBidi"/>
                <w:b/>
                <w:bCs/>
              </w:rPr>
              <w:t>Single Market</w:t>
            </w:r>
          </w:p>
          <w:p w:rsidR="008E00C9" w:rsidRPr="00B00E16" w:rsidRDefault="008E00C9">
            <w:pPr>
              <w:pStyle w:val="Point123"/>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Delivering a deeper and fairer Single Market will be instrumental in creating new jobs, promoting </w:t>
            </w:r>
            <w:r w:rsidRPr="00B00E16">
              <w:rPr>
                <w:rFonts w:asciiTheme="majorBidi" w:hAnsiTheme="majorBidi" w:cstheme="majorBidi"/>
              </w:rPr>
              <w:t>productivity</w:t>
            </w:r>
            <w:r w:rsidRPr="00B00E16">
              <w:rPr>
                <w:rFonts w:asciiTheme="majorBidi" w:eastAsiaTheme="minorHAnsi" w:hAnsiTheme="majorBidi" w:cstheme="majorBidi"/>
                <w:lang w:val="en-US"/>
              </w:rPr>
              <w:t xml:space="preserve"> and ensuring an attractive climate for investment and innovation. This requires a renewed focus across Europe. </w:t>
            </w:r>
            <w:r w:rsidRPr="00B00E16">
              <w:rPr>
                <w:rFonts w:asciiTheme="majorBidi" w:eastAsiaTheme="minorHAnsi" w:hAnsiTheme="majorBidi" w:cstheme="majorBidi"/>
                <w:b/>
                <w:bCs/>
                <w:lang w:val="en-US"/>
              </w:rPr>
              <w:t>The European Council calls for the different Single Market strategies, including on energy, and action plans proposed by the Commission to be completed and implemented by 2018</w:t>
            </w:r>
            <w:r w:rsidRPr="00B00E16">
              <w:rPr>
                <w:rFonts w:asciiTheme="majorBidi" w:eastAsiaTheme="minorHAnsi" w:hAnsiTheme="majorBidi" w:cstheme="majorBidi"/>
                <w:lang w:val="en-US"/>
              </w:rPr>
              <w:t>.</w:t>
            </w:r>
          </w:p>
          <w:p w:rsidR="008E00C9" w:rsidRPr="00B00E16" w:rsidRDefault="008E00C9">
            <w:pPr>
              <w:pStyle w:val="Point123"/>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The European </w:t>
            </w:r>
            <w:r w:rsidRPr="00B00E16">
              <w:rPr>
                <w:rFonts w:asciiTheme="majorBidi" w:hAnsiTheme="majorBidi" w:cstheme="majorBidi"/>
              </w:rPr>
              <w:t>Council</w:t>
            </w:r>
            <w:r w:rsidRPr="00B00E16">
              <w:rPr>
                <w:rFonts w:asciiTheme="majorBidi" w:eastAsiaTheme="minorHAnsi" w:hAnsiTheme="majorBidi" w:cstheme="majorBidi"/>
                <w:lang w:val="en-US"/>
              </w:rPr>
              <w:t xml:space="preserve"> today adopted an agenda </w:t>
            </w:r>
            <w:r w:rsidRPr="00B00E16">
              <w:rPr>
                <w:rFonts w:asciiTheme="majorBidi" w:eastAsiaTheme="minorHAnsi" w:hAnsiTheme="majorBidi" w:cstheme="majorBidi"/>
                <w:b/>
                <w:bCs/>
                <w:lang w:val="en-US"/>
              </w:rPr>
              <w:t>calling for swift and determined progress</w:t>
            </w:r>
            <w:r w:rsidRPr="00B00E16">
              <w:rPr>
                <w:rFonts w:asciiTheme="majorBidi" w:eastAsiaTheme="minorHAnsi" w:hAnsiTheme="majorBidi" w:cstheme="majorBidi"/>
                <w:lang w:val="en-US"/>
              </w:rPr>
              <w:t>:</w:t>
            </w:r>
          </w:p>
          <w:p w:rsidR="008E00C9" w:rsidRPr="00B00E16" w:rsidRDefault="008E00C9">
            <w:pPr>
              <w:numPr>
                <w:ilvl w:val="0"/>
                <w:numId w:val="6"/>
              </w:numPr>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to bring </w:t>
            </w:r>
            <w:r w:rsidRPr="00B00E16">
              <w:rPr>
                <w:rFonts w:asciiTheme="majorBidi" w:hAnsiTheme="majorBidi" w:cstheme="majorBidi"/>
              </w:rPr>
              <w:t>the</w:t>
            </w:r>
            <w:r w:rsidRPr="00B00E16">
              <w:rPr>
                <w:rFonts w:asciiTheme="majorBidi" w:eastAsiaTheme="minorHAnsi" w:hAnsiTheme="majorBidi" w:cstheme="majorBidi"/>
                <w:lang w:val="en-US"/>
              </w:rPr>
              <w:t xml:space="preserve"> </w:t>
            </w:r>
            <w:r w:rsidRPr="00B00E16">
              <w:rPr>
                <w:rFonts w:asciiTheme="majorBidi" w:hAnsiTheme="majorBidi" w:cstheme="majorBidi"/>
              </w:rPr>
              <w:t>full</w:t>
            </w:r>
            <w:r w:rsidRPr="00B00E16">
              <w:rPr>
                <w:rFonts w:asciiTheme="majorBidi" w:eastAsiaTheme="minorHAnsi" w:hAnsiTheme="majorBidi" w:cstheme="majorBidi"/>
                <w:lang w:val="en-US"/>
              </w:rPr>
              <w:t xml:space="preserve"> benefits of the Digital Single Market to all stakeholders through:</w:t>
            </w:r>
          </w:p>
          <w:p w:rsidR="008E00C9" w:rsidRPr="00B00E16" w:rsidRDefault="008E00C9">
            <w:pPr>
              <w:numPr>
                <w:ilvl w:val="1"/>
                <w:numId w:val="5"/>
              </w:numPr>
              <w:spacing w:after="0" w:line="276" w:lineRule="auto"/>
              <w:ind w:left="1135" w:hanging="284"/>
              <w:jc w:val="lowKashida"/>
              <w:rPr>
                <w:rFonts w:asciiTheme="majorBidi" w:eastAsiaTheme="minorHAnsi" w:hAnsiTheme="majorBidi" w:cstheme="majorBidi"/>
                <w:lang w:val="en-US"/>
              </w:rPr>
            </w:pPr>
            <w:r w:rsidRPr="00B00E16">
              <w:rPr>
                <w:rFonts w:asciiTheme="majorBidi" w:eastAsiaTheme="minorHAnsi" w:hAnsiTheme="majorBidi" w:cstheme="majorBidi"/>
                <w:b/>
                <w:bCs/>
                <w:lang w:val="en-US"/>
              </w:rPr>
              <w:t>cross-border portability</w:t>
            </w:r>
            <w:r w:rsidRPr="00B00E16">
              <w:rPr>
                <w:rFonts w:asciiTheme="majorBidi" w:eastAsiaTheme="minorHAnsi" w:hAnsiTheme="majorBidi" w:cstheme="majorBidi"/>
                <w:lang w:val="en-US"/>
              </w:rPr>
              <w:t>, which will allow EU residents to travel with the digital content they have purchased or subscribed to at home;</w:t>
            </w:r>
          </w:p>
          <w:p w:rsidR="008E00C9" w:rsidRPr="00B00E16" w:rsidRDefault="008E00C9">
            <w:pPr>
              <w:numPr>
                <w:ilvl w:val="1"/>
                <w:numId w:val="5"/>
              </w:numPr>
              <w:spacing w:after="0" w:line="276" w:lineRule="auto"/>
              <w:ind w:left="1135" w:hanging="284"/>
              <w:jc w:val="lowKashida"/>
              <w:rPr>
                <w:rFonts w:asciiTheme="majorBidi" w:eastAsiaTheme="minorHAnsi" w:hAnsiTheme="majorBidi" w:cstheme="majorBidi"/>
                <w:lang w:val="en-US"/>
              </w:rPr>
            </w:pPr>
            <w:r w:rsidRPr="00B00E16">
              <w:rPr>
                <w:rFonts w:asciiTheme="majorBidi" w:eastAsiaTheme="minorHAnsi" w:hAnsiTheme="majorBidi" w:cstheme="majorBidi"/>
                <w:b/>
                <w:bCs/>
                <w:lang w:val="en-US"/>
              </w:rPr>
              <w:t>removing barriers to e-commerce</w:t>
            </w:r>
            <w:r w:rsidRPr="00B00E16">
              <w:rPr>
                <w:rFonts w:asciiTheme="majorBidi" w:eastAsiaTheme="minorHAnsi" w:hAnsiTheme="majorBidi" w:cstheme="majorBidi"/>
                <w:lang w:val="en-US"/>
              </w:rPr>
              <w:t xml:space="preserve">, including </w:t>
            </w:r>
            <w:r w:rsidRPr="00B00E16">
              <w:rPr>
                <w:rFonts w:asciiTheme="majorBidi" w:eastAsiaTheme="minorHAnsi" w:hAnsiTheme="majorBidi" w:cstheme="majorBidi"/>
                <w:b/>
                <w:bCs/>
                <w:lang w:val="en-US"/>
              </w:rPr>
              <w:t>unjustified geo-blocking</w:t>
            </w:r>
            <w:r w:rsidRPr="00B00E16">
              <w:rPr>
                <w:rFonts w:asciiTheme="majorBidi" w:eastAsiaTheme="minorHAnsi" w:hAnsiTheme="majorBidi" w:cstheme="majorBidi"/>
                <w:lang w:val="en-US"/>
              </w:rPr>
              <w:t xml:space="preserve"> which prevents online customers from accessing and purchasing a product or service from a website based in another Member State</w:t>
            </w:r>
            <w:r w:rsidRPr="00B00E16">
              <w:rPr>
                <w:rFonts w:asciiTheme="majorBidi" w:eastAsiaTheme="minorHAnsi" w:hAnsiTheme="majorBidi" w:cstheme="majorBidi"/>
                <w:b/>
                <w:bCs/>
                <w:lang w:val="en-US"/>
              </w:rPr>
              <w:t xml:space="preserve">. Reducing the costs of parcel delivery and </w:t>
            </w:r>
            <w:r w:rsidRPr="00B00E16">
              <w:rPr>
                <w:rFonts w:asciiTheme="majorBidi" w:eastAsiaTheme="minorHAnsi" w:hAnsiTheme="majorBidi" w:cstheme="majorBidi"/>
                <w:b/>
                <w:bCs/>
              </w:rPr>
              <w:t>modernising</w:t>
            </w:r>
            <w:r w:rsidRPr="00B00E16">
              <w:rPr>
                <w:rFonts w:asciiTheme="majorBidi" w:eastAsiaTheme="minorHAnsi" w:hAnsiTheme="majorBidi" w:cstheme="majorBidi"/>
                <w:b/>
                <w:bCs/>
                <w:lang w:val="en-US"/>
              </w:rPr>
              <w:t xml:space="preserve"> VAT systems</w:t>
            </w:r>
            <w:r w:rsidRPr="00B00E16">
              <w:rPr>
                <w:rFonts w:asciiTheme="majorBidi" w:eastAsiaTheme="minorHAnsi" w:hAnsiTheme="majorBidi" w:cstheme="majorBidi"/>
                <w:lang w:val="en-US"/>
              </w:rPr>
              <w:t xml:space="preserve"> will further facilitate cross-border selling of goods and services;</w:t>
            </w:r>
          </w:p>
          <w:p w:rsidR="008E00C9" w:rsidRPr="00B00E16" w:rsidRDefault="008E00C9">
            <w:pPr>
              <w:numPr>
                <w:ilvl w:val="1"/>
                <w:numId w:val="5"/>
              </w:numPr>
              <w:spacing w:after="0" w:line="276" w:lineRule="auto"/>
              <w:ind w:left="1135" w:hanging="284"/>
              <w:jc w:val="lowKashida"/>
              <w:rPr>
                <w:rFonts w:asciiTheme="majorBidi" w:eastAsiaTheme="minorHAnsi" w:hAnsiTheme="majorBidi" w:cstheme="majorBidi"/>
                <w:lang w:val="en-US"/>
              </w:rPr>
            </w:pPr>
            <w:r w:rsidRPr="00B00E16">
              <w:rPr>
                <w:rFonts w:asciiTheme="majorBidi" w:eastAsiaTheme="minorHAnsi" w:hAnsiTheme="majorBidi" w:cstheme="majorBidi"/>
                <w:b/>
                <w:bCs/>
                <w:lang w:val="en-US"/>
              </w:rPr>
              <w:t xml:space="preserve">the review of the wholesale roaming market </w:t>
            </w:r>
            <w:r w:rsidRPr="00B00E16">
              <w:rPr>
                <w:rFonts w:asciiTheme="majorBidi" w:eastAsiaTheme="minorHAnsi" w:hAnsiTheme="majorBidi" w:cstheme="majorBidi"/>
                <w:lang w:val="en-US"/>
              </w:rPr>
              <w:t>in view of abolishing roaming surcharges by June 2017;</w:t>
            </w:r>
          </w:p>
          <w:p w:rsidR="008E00C9" w:rsidRPr="00B00E16" w:rsidRDefault="008E00C9">
            <w:pPr>
              <w:numPr>
                <w:ilvl w:val="1"/>
                <w:numId w:val="5"/>
              </w:numPr>
              <w:spacing w:after="0" w:line="276" w:lineRule="auto"/>
              <w:ind w:left="1135" w:hanging="284"/>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the invitation to governments and EU institutions to </w:t>
            </w:r>
            <w:r w:rsidRPr="00B00E16">
              <w:rPr>
                <w:rFonts w:asciiTheme="majorBidi" w:eastAsiaTheme="minorHAnsi" w:hAnsiTheme="majorBidi" w:cstheme="majorBidi"/>
                <w:b/>
                <w:bCs/>
                <w:lang w:val="en-US"/>
              </w:rPr>
              <w:t xml:space="preserve">meet the targets of the </w:t>
            </w:r>
            <w:proofErr w:type="spellStart"/>
            <w:r w:rsidRPr="00B00E16">
              <w:rPr>
                <w:rFonts w:asciiTheme="majorBidi" w:eastAsiaTheme="minorHAnsi" w:hAnsiTheme="majorBidi" w:cstheme="majorBidi"/>
                <w:b/>
                <w:bCs/>
                <w:lang w:val="en-US"/>
              </w:rPr>
              <w:t>eGovernment</w:t>
            </w:r>
            <w:proofErr w:type="spellEnd"/>
            <w:r w:rsidRPr="00B00E16">
              <w:rPr>
                <w:rFonts w:asciiTheme="majorBidi" w:eastAsiaTheme="minorHAnsi" w:hAnsiTheme="majorBidi" w:cstheme="majorBidi"/>
                <w:b/>
                <w:bCs/>
                <w:lang w:val="en-US"/>
              </w:rPr>
              <w:t xml:space="preserve"> Action Plan</w:t>
            </w:r>
            <w:r w:rsidRPr="00B00E16">
              <w:rPr>
                <w:rFonts w:asciiTheme="majorBidi" w:eastAsiaTheme="minorHAnsi" w:hAnsiTheme="majorBidi" w:cstheme="majorBidi"/>
                <w:lang w:val="en-US"/>
              </w:rPr>
              <w:t>;</w:t>
            </w:r>
          </w:p>
          <w:p w:rsidR="008E00C9" w:rsidRPr="00B00E16" w:rsidRDefault="008E00C9">
            <w:pPr>
              <w:numPr>
                <w:ilvl w:val="1"/>
                <w:numId w:val="5"/>
              </w:numPr>
              <w:spacing w:after="0" w:line="276" w:lineRule="auto"/>
              <w:ind w:left="1135" w:hanging="284"/>
              <w:jc w:val="lowKashida"/>
              <w:rPr>
                <w:rFonts w:asciiTheme="majorBidi" w:eastAsiaTheme="minorHAnsi" w:hAnsiTheme="majorBidi" w:cstheme="majorBidi"/>
                <w:lang w:val="en-US"/>
              </w:rPr>
            </w:pPr>
            <w:r w:rsidRPr="00B00E16">
              <w:rPr>
                <w:rFonts w:asciiTheme="majorBidi" w:eastAsiaTheme="minorHAnsi" w:hAnsiTheme="majorBidi" w:cstheme="majorBidi"/>
                <w:b/>
                <w:bCs/>
                <w:lang w:val="en-US"/>
              </w:rPr>
              <w:t>reforms of the copyright and audiovisual frameworks</w:t>
            </w:r>
            <w:r w:rsidRPr="00B00E16">
              <w:rPr>
                <w:rFonts w:asciiTheme="majorBidi" w:eastAsiaTheme="minorHAnsi" w:hAnsiTheme="majorBidi" w:cstheme="majorBidi"/>
                <w:lang w:val="en-US"/>
              </w:rPr>
              <w:t>;</w:t>
            </w:r>
          </w:p>
        </w:tc>
      </w:tr>
    </w:tbl>
    <w:p w:rsidR="00000EA6" w:rsidRPr="00B00E16" w:rsidRDefault="00B201DE">
      <w:pPr>
        <w:spacing w:line="276" w:lineRule="auto"/>
        <w:jc w:val="lowKashida"/>
        <w:rPr>
          <w:rFonts w:asciiTheme="majorBidi" w:hAnsiTheme="majorBidi" w:cstheme="majorBidi"/>
          <w:b/>
          <w:bCs/>
        </w:rPr>
      </w:pPr>
      <w:r>
        <w:rPr>
          <w:rFonts w:asciiTheme="majorBidi" w:hAnsiTheme="majorBidi" w:cstheme="majorBidi"/>
          <w:b/>
          <w:bCs/>
        </w:rPr>
        <w:t>Comments</w:t>
      </w:r>
    </w:p>
    <w:p w:rsidR="00000EA6" w:rsidRPr="00B00E16" w:rsidRDefault="00000EA6" w:rsidP="00763ED0">
      <w:pPr>
        <w:spacing w:after="0" w:line="276" w:lineRule="auto"/>
        <w:jc w:val="lowKashida"/>
        <w:rPr>
          <w:rFonts w:asciiTheme="majorBidi" w:hAnsiTheme="majorBidi" w:cstheme="majorBidi"/>
          <w:b/>
          <w:bCs/>
        </w:rPr>
      </w:pPr>
      <w:r w:rsidRPr="00B00E16">
        <w:rPr>
          <w:rFonts w:asciiTheme="majorBidi" w:hAnsiTheme="majorBidi" w:cstheme="majorBidi"/>
        </w:rPr>
        <w:t xml:space="preserve">In relation to the European Semester, the </w:t>
      </w:r>
      <w:r w:rsidR="00D301E0" w:rsidRPr="00B00E16">
        <w:rPr>
          <w:rFonts w:asciiTheme="majorBidi" w:hAnsiTheme="majorBidi" w:cstheme="majorBidi"/>
        </w:rPr>
        <w:t xml:space="preserve">ECOFIN Council of </w:t>
      </w:r>
      <w:r w:rsidRPr="00B00E16">
        <w:rPr>
          <w:rFonts w:asciiTheme="majorBidi" w:hAnsiTheme="majorBidi" w:cstheme="majorBidi"/>
        </w:rPr>
        <w:t xml:space="preserve">12 </w:t>
      </w:r>
      <w:r w:rsidRPr="008C275D">
        <w:rPr>
          <w:rFonts w:asciiTheme="majorBidi" w:hAnsiTheme="majorBidi" w:cstheme="majorBidi"/>
        </w:rPr>
        <w:t xml:space="preserve">July </w:t>
      </w:r>
      <w:r w:rsidR="00D301E0" w:rsidRPr="008C275D">
        <w:rPr>
          <w:rFonts w:asciiTheme="majorBidi" w:hAnsiTheme="majorBidi" w:cstheme="majorBidi"/>
        </w:rPr>
        <w:t xml:space="preserve">2016 </w:t>
      </w:r>
      <w:r w:rsidRPr="008C275D">
        <w:rPr>
          <w:rFonts w:asciiTheme="majorBidi" w:hAnsiTheme="majorBidi" w:cstheme="majorBidi"/>
        </w:rPr>
        <w:t>formally adopt</w:t>
      </w:r>
      <w:r w:rsidR="00763ED0" w:rsidRPr="008C275D">
        <w:rPr>
          <w:rFonts w:asciiTheme="majorBidi" w:hAnsiTheme="majorBidi" w:cstheme="majorBidi"/>
        </w:rPr>
        <w:t>ed</w:t>
      </w:r>
      <w:r w:rsidRPr="008C275D">
        <w:rPr>
          <w:rFonts w:asciiTheme="majorBidi" w:hAnsiTheme="majorBidi" w:cstheme="majorBidi"/>
        </w:rPr>
        <w:t xml:space="preserve"> the country-specific recommendations (CSRs), thus marking the end of the 2016 European Semester cycle. Member States are to reflect the CRSs in their national policies in 2016</w:t>
      </w:r>
      <w:r w:rsidRPr="00B00E16">
        <w:rPr>
          <w:rFonts w:asciiTheme="majorBidi" w:hAnsiTheme="majorBidi" w:cstheme="majorBidi"/>
        </w:rPr>
        <w:t>.</w:t>
      </w:r>
    </w:p>
    <w:p w:rsidR="00B67969" w:rsidRPr="00B00E16" w:rsidRDefault="00737129" w:rsidP="00EA1023">
      <w:pPr>
        <w:keepNext/>
        <w:keepLines/>
        <w:spacing w:before="240" w:after="240" w:line="276" w:lineRule="auto"/>
        <w:jc w:val="lowKashida"/>
        <w:rPr>
          <w:rFonts w:asciiTheme="majorBidi" w:hAnsiTheme="majorBidi" w:cstheme="majorBidi"/>
        </w:rPr>
      </w:pPr>
      <w:r w:rsidRPr="00B00E16">
        <w:rPr>
          <w:rFonts w:asciiTheme="majorBidi" w:hAnsiTheme="majorBidi" w:cstheme="majorBidi"/>
        </w:rPr>
        <w:t xml:space="preserve">The relevant elements of the Single Market </w:t>
      </w:r>
      <w:r w:rsidR="00F00194" w:rsidRPr="00B00E16">
        <w:rPr>
          <w:rFonts w:asciiTheme="majorBidi" w:hAnsiTheme="majorBidi" w:cstheme="majorBidi"/>
        </w:rPr>
        <w:t xml:space="preserve">and the Digital Single Market </w:t>
      </w:r>
      <w:r w:rsidRPr="00B00E16">
        <w:rPr>
          <w:rFonts w:asciiTheme="majorBidi" w:hAnsiTheme="majorBidi" w:cstheme="majorBidi"/>
        </w:rPr>
        <w:t>highlighted by the European Council are:</w:t>
      </w:r>
    </w:p>
    <w:p w:rsidR="00B00A59" w:rsidRPr="00B4048B" w:rsidRDefault="00B00A59" w:rsidP="005274F9">
      <w:pPr>
        <w:pStyle w:val="ListParagraph"/>
        <w:numPr>
          <w:ilvl w:val="0"/>
          <w:numId w:val="8"/>
        </w:numPr>
        <w:spacing w:before="120" w:after="60"/>
        <w:ind w:left="284" w:hanging="284"/>
        <w:contextualSpacing w:val="0"/>
        <w:jc w:val="lowKashida"/>
        <w:rPr>
          <w:rFonts w:asciiTheme="majorBidi" w:hAnsiTheme="majorBidi" w:cstheme="majorBidi"/>
          <w:b/>
          <w:bCs/>
          <w:i/>
          <w:iCs/>
          <w:sz w:val="24"/>
          <w:szCs w:val="24"/>
        </w:rPr>
      </w:pPr>
      <w:r w:rsidRPr="00B4048B">
        <w:rPr>
          <w:rFonts w:asciiTheme="majorBidi" w:hAnsiTheme="majorBidi" w:cstheme="majorBidi"/>
          <w:b/>
          <w:bCs/>
          <w:i/>
          <w:iCs/>
          <w:sz w:val="24"/>
          <w:szCs w:val="24"/>
        </w:rPr>
        <w:t>energy</w:t>
      </w:r>
    </w:p>
    <w:p w:rsidR="00EA1023" w:rsidRPr="00B201DE" w:rsidRDefault="00B00A59" w:rsidP="00B201DE">
      <w:pPr>
        <w:pStyle w:val="ListParagraph"/>
        <w:numPr>
          <w:ilvl w:val="0"/>
          <w:numId w:val="27"/>
        </w:numPr>
        <w:spacing w:after="60"/>
        <w:ind w:left="567" w:hanging="283"/>
        <w:jc w:val="both"/>
        <w:rPr>
          <w:rFonts w:asciiTheme="majorBidi" w:hAnsiTheme="majorBidi" w:cstheme="majorBidi"/>
          <w:b/>
          <w:bCs/>
          <w:sz w:val="24"/>
          <w:szCs w:val="24"/>
        </w:rPr>
      </w:pPr>
      <w:r w:rsidRPr="00B00E16">
        <w:rPr>
          <w:rFonts w:asciiTheme="majorBidi" w:hAnsiTheme="majorBidi" w:cstheme="majorBidi"/>
          <w:sz w:val="24"/>
          <w:szCs w:val="24"/>
        </w:rPr>
        <w:t xml:space="preserve">As regards the single market for energy, the Commission intends to present a legislative package </w:t>
      </w:r>
      <w:r w:rsidR="00622C5A" w:rsidRPr="00B00E16">
        <w:rPr>
          <w:rFonts w:asciiTheme="majorBidi" w:hAnsiTheme="majorBidi" w:cstheme="majorBidi"/>
          <w:sz w:val="24"/>
          <w:szCs w:val="24"/>
        </w:rPr>
        <w:t xml:space="preserve">at the </w:t>
      </w:r>
      <w:r w:rsidRPr="00B00E16">
        <w:rPr>
          <w:rFonts w:asciiTheme="majorBidi" w:hAnsiTheme="majorBidi" w:cstheme="majorBidi"/>
          <w:sz w:val="24"/>
          <w:szCs w:val="24"/>
        </w:rPr>
        <w:t xml:space="preserve">end </w:t>
      </w:r>
      <w:r w:rsidR="00622C5A" w:rsidRPr="00B00E16">
        <w:rPr>
          <w:rFonts w:asciiTheme="majorBidi" w:hAnsiTheme="majorBidi" w:cstheme="majorBidi"/>
          <w:sz w:val="24"/>
          <w:szCs w:val="24"/>
        </w:rPr>
        <w:t xml:space="preserve">of </w:t>
      </w:r>
      <w:r w:rsidRPr="00B00E16">
        <w:rPr>
          <w:rFonts w:asciiTheme="majorBidi" w:hAnsiTheme="majorBidi" w:cstheme="majorBidi"/>
          <w:sz w:val="24"/>
          <w:szCs w:val="24"/>
        </w:rPr>
        <w:t>November.</w:t>
      </w:r>
    </w:p>
    <w:p w:rsidR="0064469E" w:rsidRPr="00B4048B" w:rsidRDefault="0064469E" w:rsidP="005469EE">
      <w:pPr>
        <w:pStyle w:val="ListParagraph"/>
        <w:numPr>
          <w:ilvl w:val="0"/>
          <w:numId w:val="8"/>
        </w:numPr>
        <w:spacing w:before="120" w:after="60"/>
        <w:ind w:left="284" w:hanging="284"/>
        <w:contextualSpacing w:val="0"/>
        <w:jc w:val="lowKashida"/>
        <w:rPr>
          <w:rFonts w:asciiTheme="majorBidi" w:hAnsiTheme="majorBidi" w:cstheme="majorBidi"/>
          <w:b/>
          <w:bCs/>
          <w:i/>
          <w:iCs/>
          <w:sz w:val="24"/>
          <w:szCs w:val="24"/>
        </w:rPr>
      </w:pPr>
      <w:r w:rsidRPr="00B4048B">
        <w:rPr>
          <w:rFonts w:asciiTheme="majorBidi" w:hAnsiTheme="majorBidi" w:cstheme="majorBidi"/>
          <w:b/>
          <w:bCs/>
          <w:i/>
          <w:iCs/>
          <w:sz w:val="24"/>
          <w:szCs w:val="24"/>
        </w:rPr>
        <w:t>cross-border portability</w:t>
      </w:r>
    </w:p>
    <w:p w:rsidR="0064469E" w:rsidRPr="00B00E16" w:rsidRDefault="0064469E" w:rsidP="008C275D">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proposal of 9 December 2015 (Proposal for a regulation on the cross-border portability of online content services in the internal market). </w:t>
      </w:r>
    </w:p>
    <w:p w:rsidR="003941A9" w:rsidRPr="00B00E16" w:rsidRDefault="0064469E" w:rsidP="008C275D">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COMPET Council reached General Approach on 26-27 May 2016. </w:t>
      </w:r>
    </w:p>
    <w:p w:rsidR="0064469E" w:rsidRPr="00B00E16" w:rsidRDefault="0064469E" w:rsidP="008C275D">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EP JURI committee vote scheduled for 13 October 2016, negotiations for 1st reading agreement foreseen for second half of 2016 and adoption scheduled during </w:t>
      </w:r>
      <w:r w:rsidR="00622C5A" w:rsidRPr="00B00E16">
        <w:rPr>
          <w:rFonts w:asciiTheme="majorBidi" w:hAnsiTheme="majorBidi" w:cstheme="majorBidi"/>
          <w:sz w:val="24"/>
          <w:szCs w:val="24"/>
        </w:rPr>
        <w:t xml:space="preserve">first </w:t>
      </w:r>
      <w:r w:rsidRPr="00B00E16">
        <w:rPr>
          <w:rFonts w:asciiTheme="majorBidi" w:hAnsiTheme="majorBidi" w:cstheme="majorBidi"/>
          <w:sz w:val="24"/>
          <w:szCs w:val="24"/>
        </w:rPr>
        <w:t>half of 2017.</w:t>
      </w:r>
    </w:p>
    <w:p w:rsidR="00EA1023" w:rsidRPr="00B00E16" w:rsidRDefault="00EA1023" w:rsidP="00EA1023">
      <w:pPr>
        <w:pStyle w:val="ListParagraph"/>
        <w:spacing w:after="60"/>
        <w:ind w:left="567"/>
        <w:rPr>
          <w:rFonts w:asciiTheme="majorBidi" w:hAnsiTheme="majorBidi" w:cstheme="majorBidi"/>
          <w:sz w:val="24"/>
          <w:szCs w:val="24"/>
        </w:rPr>
      </w:pPr>
    </w:p>
    <w:p w:rsidR="0064469E" w:rsidRPr="00B4048B" w:rsidRDefault="0064469E" w:rsidP="005274F9">
      <w:pPr>
        <w:pStyle w:val="ListParagraph"/>
        <w:numPr>
          <w:ilvl w:val="0"/>
          <w:numId w:val="8"/>
        </w:numPr>
        <w:spacing w:before="120" w:after="60"/>
        <w:ind w:left="284" w:hanging="284"/>
        <w:contextualSpacing w:val="0"/>
        <w:jc w:val="lowKashida"/>
        <w:rPr>
          <w:rFonts w:asciiTheme="majorBidi" w:hAnsiTheme="majorBidi" w:cstheme="majorBidi"/>
          <w:b/>
          <w:bCs/>
          <w:sz w:val="24"/>
          <w:szCs w:val="24"/>
        </w:rPr>
      </w:pPr>
      <w:r w:rsidRPr="00B4048B">
        <w:rPr>
          <w:rFonts w:asciiTheme="majorBidi" w:hAnsiTheme="majorBidi" w:cstheme="majorBidi"/>
          <w:b/>
          <w:bCs/>
          <w:i/>
          <w:iCs/>
          <w:sz w:val="24"/>
          <w:szCs w:val="24"/>
        </w:rPr>
        <w:t>removing barriers to e-commerce / geo-blocking / reducing parcel delivery costs</w:t>
      </w:r>
      <w:r w:rsidRPr="00B4048B">
        <w:rPr>
          <w:rFonts w:asciiTheme="majorBidi" w:hAnsiTheme="majorBidi" w:cstheme="majorBidi"/>
          <w:b/>
          <w:bCs/>
          <w:sz w:val="24"/>
          <w:szCs w:val="24"/>
        </w:rPr>
        <w:t xml:space="preserve"> </w:t>
      </w:r>
    </w:p>
    <w:p w:rsidR="0064469E" w:rsidRPr="008C275D" w:rsidRDefault="0064469E" w:rsidP="008C275D">
      <w:pPr>
        <w:pStyle w:val="ListParagraph"/>
        <w:numPr>
          <w:ilvl w:val="0"/>
          <w:numId w:val="27"/>
        </w:numPr>
        <w:spacing w:after="120"/>
        <w:ind w:left="568" w:hanging="284"/>
        <w:contextualSpacing w:val="0"/>
        <w:rPr>
          <w:rFonts w:asciiTheme="majorBidi" w:hAnsiTheme="majorBidi" w:cstheme="majorBidi"/>
          <w:sz w:val="24"/>
          <w:szCs w:val="24"/>
          <w:u w:val="single"/>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"e-commerce pa</w:t>
      </w:r>
      <w:r w:rsidR="008C275D">
        <w:rPr>
          <w:rFonts w:asciiTheme="majorBidi" w:hAnsiTheme="majorBidi" w:cstheme="majorBidi"/>
          <w:sz w:val="24"/>
          <w:szCs w:val="24"/>
        </w:rPr>
        <w:t xml:space="preserve">ckage" of 25 May 2016 includes </w:t>
      </w:r>
      <w:r w:rsidR="00243C15" w:rsidRPr="008C275D">
        <w:rPr>
          <w:rFonts w:asciiTheme="majorBidi" w:hAnsiTheme="majorBidi" w:cstheme="majorBidi"/>
          <w:sz w:val="24"/>
          <w:szCs w:val="24"/>
        </w:rPr>
        <w:t>p</w:t>
      </w:r>
      <w:r w:rsidRPr="008C275D">
        <w:rPr>
          <w:rFonts w:asciiTheme="majorBidi" w:hAnsiTheme="majorBidi" w:cstheme="majorBidi"/>
          <w:sz w:val="24"/>
          <w:szCs w:val="24"/>
        </w:rPr>
        <w:t>resented to COMPET Council by VP Ansip on 26 May 2016</w:t>
      </w:r>
      <w:r w:rsidR="00243C15" w:rsidRPr="008C275D">
        <w:rPr>
          <w:rFonts w:asciiTheme="majorBidi" w:hAnsiTheme="majorBidi" w:cstheme="majorBidi"/>
          <w:sz w:val="24"/>
          <w:szCs w:val="24"/>
        </w:rPr>
        <w:t>, and then p</w:t>
      </w:r>
      <w:r w:rsidRPr="008C275D">
        <w:rPr>
          <w:rFonts w:asciiTheme="majorBidi" w:hAnsiTheme="majorBidi" w:cstheme="majorBidi"/>
          <w:sz w:val="24"/>
          <w:szCs w:val="24"/>
        </w:rPr>
        <w:t>resented to Telecom/COMPET WP on 9 June 2016.</w:t>
      </w:r>
      <w:r w:rsidR="008C275D">
        <w:rPr>
          <w:rFonts w:asciiTheme="majorBidi" w:hAnsiTheme="majorBidi" w:cstheme="majorBidi"/>
          <w:sz w:val="24"/>
          <w:szCs w:val="24"/>
        </w:rPr>
        <w:t xml:space="preserve"> Package is composed of three proposals:</w:t>
      </w:r>
    </w:p>
    <w:p w:rsidR="0064469E" w:rsidRPr="008C275D" w:rsidRDefault="0064469E" w:rsidP="008C275D">
      <w:pPr>
        <w:pStyle w:val="ListParagraph"/>
        <w:numPr>
          <w:ilvl w:val="0"/>
          <w:numId w:val="27"/>
        </w:numPr>
        <w:spacing w:after="120"/>
        <w:ind w:left="568" w:hanging="284"/>
        <w:contextualSpacing w:val="0"/>
        <w:jc w:val="both"/>
        <w:rPr>
          <w:rFonts w:asciiTheme="majorBidi" w:hAnsiTheme="majorBidi" w:cstheme="majorBidi"/>
          <w:sz w:val="24"/>
          <w:szCs w:val="24"/>
        </w:rPr>
      </w:pPr>
      <w:r w:rsidRPr="008C275D">
        <w:rPr>
          <w:rFonts w:asciiTheme="majorBidi" w:hAnsiTheme="majorBidi" w:cstheme="majorBidi"/>
          <w:sz w:val="24"/>
          <w:szCs w:val="24"/>
          <w:u w:val="single"/>
        </w:rPr>
        <w:t xml:space="preserve">Regulation on </w:t>
      </w:r>
      <w:r w:rsidR="00D30AEA" w:rsidRPr="008C275D">
        <w:rPr>
          <w:rFonts w:asciiTheme="majorBidi" w:hAnsiTheme="majorBidi" w:cstheme="majorBidi"/>
          <w:sz w:val="24"/>
          <w:szCs w:val="24"/>
          <w:u w:val="single"/>
        </w:rPr>
        <w:t xml:space="preserve">unjustified </w:t>
      </w:r>
      <w:r w:rsidRPr="008C275D">
        <w:rPr>
          <w:rFonts w:asciiTheme="majorBidi" w:hAnsiTheme="majorBidi" w:cstheme="majorBidi"/>
          <w:sz w:val="24"/>
          <w:szCs w:val="24"/>
          <w:u w:val="single"/>
        </w:rPr>
        <w:t>geo-blocking</w:t>
      </w:r>
      <w:r w:rsidRPr="008C275D">
        <w:rPr>
          <w:rFonts w:asciiTheme="majorBidi" w:hAnsiTheme="majorBidi" w:cstheme="majorBidi"/>
          <w:sz w:val="24"/>
          <w:szCs w:val="24"/>
        </w:rPr>
        <w:t xml:space="preserve">: </w:t>
      </w:r>
      <w:r w:rsidR="00B213F5" w:rsidRPr="008C275D">
        <w:rPr>
          <w:rFonts w:asciiTheme="majorBidi" w:hAnsiTheme="majorBidi" w:cstheme="majorBidi"/>
          <w:sz w:val="24"/>
          <w:szCs w:val="24"/>
        </w:rPr>
        <w:t xml:space="preserve">Numerous </w:t>
      </w:r>
      <w:r w:rsidRPr="008C275D">
        <w:rPr>
          <w:rFonts w:asciiTheme="majorBidi" w:hAnsiTheme="majorBidi" w:cstheme="majorBidi"/>
          <w:sz w:val="24"/>
          <w:szCs w:val="24"/>
        </w:rPr>
        <w:t>WP</w:t>
      </w:r>
      <w:r w:rsidR="009D40C3" w:rsidRPr="008C275D">
        <w:rPr>
          <w:rFonts w:asciiTheme="majorBidi" w:hAnsiTheme="majorBidi" w:cstheme="majorBidi"/>
          <w:sz w:val="24"/>
          <w:szCs w:val="24"/>
        </w:rPr>
        <w:t>s</w:t>
      </w:r>
      <w:r w:rsidRPr="008C275D">
        <w:rPr>
          <w:rFonts w:asciiTheme="majorBidi" w:hAnsiTheme="majorBidi" w:cstheme="majorBidi"/>
          <w:sz w:val="24"/>
          <w:szCs w:val="24"/>
        </w:rPr>
        <w:t xml:space="preserve"> on Competitiveness and Growth </w:t>
      </w:r>
      <w:r w:rsidR="00B213F5" w:rsidRPr="008C275D">
        <w:rPr>
          <w:rFonts w:asciiTheme="majorBidi" w:hAnsiTheme="majorBidi" w:cstheme="majorBidi"/>
          <w:sz w:val="24"/>
          <w:szCs w:val="24"/>
        </w:rPr>
        <w:t>have taken place / are foreseen (</w:t>
      </w:r>
      <w:r w:rsidRPr="008C275D">
        <w:rPr>
          <w:rFonts w:asciiTheme="majorBidi" w:hAnsiTheme="majorBidi" w:cstheme="majorBidi"/>
          <w:sz w:val="24"/>
          <w:szCs w:val="24"/>
        </w:rPr>
        <w:t>6 and 11 July</w:t>
      </w:r>
      <w:r w:rsidR="00B213F5" w:rsidRPr="008C275D">
        <w:rPr>
          <w:rFonts w:asciiTheme="majorBidi" w:hAnsiTheme="majorBidi" w:cstheme="majorBidi"/>
          <w:sz w:val="24"/>
          <w:szCs w:val="24"/>
        </w:rPr>
        <w:t>;</w:t>
      </w:r>
      <w:r w:rsidR="00B43DD5" w:rsidRPr="008C275D">
        <w:rPr>
          <w:rFonts w:asciiTheme="majorBidi" w:hAnsiTheme="majorBidi" w:cstheme="majorBidi"/>
          <w:sz w:val="24"/>
          <w:szCs w:val="24"/>
        </w:rPr>
        <w:t xml:space="preserve"> </w:t>
      </w:r>
      <w:r w:rsidR="00B213F5" w:rsidRPr="008C275D">
        <w:rPr>
          <w:rFonts w:asciiTheme="majorBidi" w:hAnsiTheme="majorBidi" w:cstheme="majorBidi"/>
          <w:sz w:val="24"/>
          <w:szCs w:val="24"/>
        </w:rPr>
        <w:t xml:space="preserve">8, 9, 15, 16, 21 and 22 September). Similar rhythm planned for October and November. </w:t>
      </w:r>
      <w:r w:rsidRPr="008C275D">
        <w:rPr>
          <w:rFonts w:asciiTheme="majorBidi" w:hAnsiTheme="majorBidi" w:cstheme="majorBidi"/>
          <w:sz w:val="24"/>
          <w:szCs w:val="24"/>
        </w:rPr>
        <w:t>Intention is</w:t>
      </w:r>
      <w:r w:rsidR="00655B5E" w:rsidRPr="008C275D">
        <w:rPr>
          <w:rFonts w:asciiTheme="majorBidi" w:hAnsiTheme="majorBidi" w:cstheme="majorBidi"/>
          <w:sz w:val="24"/>
          <w:szCs w:val="24"/>
        </w:rPr>
        <w:t xml:space="preserve"> to finalise first examination and </w:t>
      </w:r>
      <w:r w:rsidRPr="008C275D">
        <w:rPr>
          <w:rFonts w:asciiTheme="majorBidi" w:hAnsiTheme="majorBidi" w:cstheme="majorBidi"/>
          <w:sz w:val="24"/>
          <w:szCs w:val="24"/>
        </w:rPr>
        <w:t xml:space="preserve">to reach </w:t>
      </w:r>
      <w:r w:rsidR="00655B5E" w:rsidRPr="008C275D">
        <w:rPr>
          <w:rFonts w:asciiTheme="majorBidi" w:hAnsiTheme="majorBidi" w:cstheme="majorBidi"/>
          <w:sz w:val="24"/>
          <w:szCs w:val="24"/>
        </w:rPr>
        <w:t xml:space="preserve">a </w:t>
      </w:r>
      <w:r w:rsidRPr="008C275D">
        <w:rPr>
          <w:rFonts w:asciiTheme="majorBidi" w:hAnsiTheme="majorBidi" w:cstheme="majorBidi"/>
          <w:sz w:val="24"/>
          <w:szCs w:val="24"/>
        </w:rPr>
        <w:t xml:space="preserve">general approach </w:t>
      </w:r>
      <w:r w:rsidR="00B213F5" w:rsidRPr="008C275D">
        <w:rPr>
          <w:rFonts w:asciiTheme="majorBidi" w:hAnsiTheme="majorBidi" w:cstheme="majorBidi"/>
          <w:sz w:val="24"/>
          <w:szCs w:val="24"/>
        </w:rPr>
        <w:t xml:space="preserve">or </w:t>
      </w:r>
      <w:proofErr w:type="spellStart"/>
      <w:r w:rsidR="00B213F5" w:rsidRPr="008C275D">
        <w:rPr>
          <w:rFonts w:asciiTheme="majorBidi" w:hAnsiTheme="majorBidi" w:cstheme="majorBidi"/>
          <w:sz w:val="24"/>
          <w:szCs w:val="24"/>
        </w:rPr>
        <w:t>Coreper</w:t>
      </w:r>
      <w:proofErr w:type="spellEnd"/>
      <w:r w:rsidR="00B213F5" w:rsidRPr="008C275D">
        <w:rPr>
          <w:rFonts w:asciiTheme="majorBidi" w:hAnsiTheme="majorBidi" w:cstheme="majorBidi"/>
          <w:sz w:val="24"/>
          <w:szCs w:val="24"/>
        </w:rPr>
        <w:t xml:space="preserve"> mandate </w:t>
      </w:r>
      <w:r w:rsidRPr="008C275D">
        <w:rPr>
          <w:rFonts w:asciiTheme="majorBidi" w:hAnsiTheme="majorBidi" w:cstheme="majorBidi"/>
          <w:sz w:val="24"/>
          <w:szCs w:val="24"/>
        </w:rPr>
        <w:t xml:space="preserve">by </w:t>
      </w:r>
      <w:r w:rsidR="00655B5E" w:rsidRPr="008C275D">
        <w:rPr>
          <w:rFonts w:asciiTheme="majorBidi" w:hAnsiTheme="majorBidi" w:cstheme="majorBidi"/>
          <w:sz w:val="24"/>
          <w:szCs w:val="24"/>
        </w:rPr>
        <w:t xml:space="preserve">the </w:t>
      </w:r>
      <w:r w:rsidRPr="008C275D">
        <w:rPr>
          <w:rFonts w:asciiTheme="majorBidi" w:hAnsiTheme="majorBidi" w:cstheme="majorBidi"/>
          <w:sz w:val="24"/>
          <w:szCs w:val="24"/>
        </w:rPr>
        <w:t>end of 2016.</w:t>
      </w:r>
      <w:r w:rsidR="00655B5E" w:rsidRPr="008C275D">
        <w:rPr>
          <w:rFonts w:asciiTheme="majorBidi" w:hAnsiTheme="majorBidi" w:cstheme="majorBidi"/>
          <w:sz w:val="24"/>
          <w:szCs w:val="24"/>
        </w:rPr>
        <w:t xml:space="preserve"> EP has </w:t>
      </w:r>
      <w:r w:rsidR="001B7BCC" w:rsidRPr="008C275D">
        <w:rPr>
          <w:rFonts w:asciiTheme="majorBidi" w:hAnsiTheme="majorBidi" w:cstheme="majorBidi"/>
          <w:sz w:val="24"/>
          <w:szCs w:val="24"/>
        </w:rPr>
        <w:t xml:space="preserve">referred </w:t>
      </w:r>
      <w:r w:rsidR="00655B5E" w:rsidRPr="008C275D">
        <w:rPr>
          <w:rFonts w:asciiTheme="majorBidi" w:hAnsiTheme="majorBidi" w:cstheme="majorBidi"/>
          <w:sz w:val="24"/>
          <w:szCs w:val="24"/>
        </w:rPr>
        <w:t xml:space="preserve">file to </w:t>
      </w:r>
      <w:r w:rsidR="001B7BCC" w:rsidRPr="008C275D">
        <w:rPr>
          <w:rFonts w:asciiTheme="majorBidi" w:hAnsiTheme="majorBidi" w:cstheme="majorBidi"/>
          <w:sz w:val="24"/>
          <w:szCs w:val="24"/>
        </w:rPr>
        <w:t xml:space="preserve">its </w:t>
      </w:r>
      <w:r w:rsidR="00655B5E" w:rsidRPr="008C275D">
        <w:rPr>
          <w:rFonts w:asciiTheme="majorBidi" w:hAnsiTheme="majorBidi" w:cstheme="majorBidi"/>
          <w:sz w:val="24"/>
          <w:szCs w:val="24"/>
        </w:rPr>
        <w:t>committee on internal market and consumer protection (IMCO)</w:t>
      </w:r>
      <w:r w:rsidR="00372AE9" w:rsidRPr="008C275D">
        <w:rPr>
          <w:rFonts w:asciiTheme="majorBidi" w:hAnsiTheme="majorBidi" w:cstheme="majorBidi"/>
          <w:sz w:val="24"/>
          <w:szCs w:val="24"/>
        </w:rPr>
        <w:t xml:space="preserve">, appointed a rapporteur </w:t>
      </w:r>
      <w:r w:rsidR="00D97F0A" w:rsidRPr="008C275D">
        <w:rPr>
          <w:rFonts w:asciiTheme="majorBidi" w:hAnsiTheme="majorBidi" w:cstheme="majorBidi"/>
          <w:sz w:val="24"/>
          <w:szCs w:val="24"/>
        </w:rPr>
        <w:t xml:space="preserve">(Ms Thun (EPP/PL) </w:t>
      </w:r>
      <w:r w:rsidR="00372AE9" w:rsidRPr="008C275D">
        <w:rPr>
          <w:rFonts w:asciiTheme="majorBidi" w:hAnsiTheme="majorBidi" w:cstheme="majorBidi"/>
          <w:sz w:val="24"/>
          <w:szCs w:val="24"/>
        </w:rPr>
        <w:t>and planned two hearings until the end of the year</w:t>
      </w:r>
      <w:r w:rsidR="00655B5E" w:rsidRPr="008C275D">
        <w:rPr>
          <w:rFonts w:asciiTheme="majorBidi" w:hAnsiTheme="majorBidi" w:cstheme="majorBidi"/>
          <w:sz w:val="24"/>
          <w:szCs w:val="24"/>
        </w:rPr>
        <w:t xml:space="preserve">. </w:t>
      </w:r>
      <w:r w:rsidR="00372AE9" w:rsidRPr="008C275D">
        <w:rPr>
          <w:rFonts w:asciiTheme="majorBidi" w:hAnsiTheme="majorBidi" w:cstheme="majorBidi"/>
          <w:sz w:val="24"/>
          <w:szCs w:val="24"/>
        </w:rPr>
        <w:t>IMCO vote planned for the beginning of 2017.</w:t>
      </w:r>
      <w:r w:rsidR="00655B5E" w:rsidRPr="008C275D">
        <w:rPr>
          <w:rFonts w:asciiTheme="majorBidi" w:hAnsiTheme="majorBidi" w:cstheme="majorBidi"/>
          <w:sz w:val="24"/>
          <w:szCs w:val="24"/>
        </w:rPr>
        <w:t xml:space="preserve"> </w:t>
      </w:r>
      <w:r w:rsidR="00161D73" w:rsidRPr="008C275D">
        <w:rPr>
          <w:rFonts w:asciiTheme="majorBidi" w:hAnsiTheme="majorBidi" w:cstheme="majorBidi"/>
          <w:sz w:val="24"/>
          <w:szCs w:val="24"/>
        </w:rPr>
        <w:t xml:space="preserve"> </w:t>
      </w:r>
    </w:p>
    <w:p w:rsidR="0064469E" w:rsidRPr="008C275D" w:rsidRDefault="0064469E" w:rsidP="008C275D">
      <w:pPr>
        <w:pStyle w:val="ListParagraph"/>
        <w:numPr>
          <w:ilvl w:val="0"/>
          <w:numId w:val="27"/>
        </w:numPr>
        <w:spacing w:after="120"/>
        <w:ind w:left="568" w:hanging="284"/>
        <w:contextualSpacing w:val="0"/>
        <w:jc w:val="both"/>
        <w:rPr>
          <w:rFonts w:asciiTheme="majorBidi" w:hAnsiTheme="majorBidi" w:cstheme="majorBidi"/>
          <w:sz w:val="24"/>
          <w:szCs w:val="24"/>
        </w:rPr>
      </w:pPr>
      <w:r w:rsidRPr="008C275D">
        <w:rPr>
          <w:rFonts w:asciiTheme="majorBidi" w:hAnsiTheme="majorBidi" w:cstheme="majorBidi"/>
          <w:sz w:val="24"/>
          <w:szCs w:val="24"/>
          <w:u w:val="single"/>
        </w:rPr>
        <w:t>Regulation on cross-border parcel delivery services</w:t>
      </w:r>
      <w:r w:rsidRPr="008C275D">
        <w:rPr>
          <w:rFonts w:asciiTheme="majorBidi" w:hAnsiTheme="majorBidi" w:cstheme="majorBidi"/>
          <w:sz w:val="24"/>
          <w:szCs w:val="24"/>
        </w:rPr>
        <w:t>: WP on postal services currently examining</w:t>
      </w:r>
      <w:r w:rsidR="008704CE" w:rsidRPr="008C275D">
        <w:rPr>
          <w:rFonts w:asciiTheme="majorBidi" w:hAnsiTheme="majorBidi" w:cstheme="majorBidi"/>
          <w:sz w:val="24"/>
          <w:szCs w:val="24"/>
        </w:rPr>
        <w:t xml:space="preserve"> proposal</w:t>
      </w:r>
      <w:r w:rsidR="00B43DD5" w:rsidRPr="008C275D">
        <w:rPr>
          <w:rFonts w:asciiTheme="majorBidi" w:hAnsiTheme="majorBidi" w:cstheme="majorBidi"/>
          <w:sz w:val="24"/>
          <w:szCs w:val="24"/>
        </w:rPr>
        <w:t>. WP</w:t>
      </w:r>
      <w:r w:rsidR="003069D6" w:rsidRPr="008C275D">
        <w:rPr>
          <w:rFonts w:asciiTheme="majorBidi" w:hAnsiTheme="majorBidi" w:cstheme="majorBidi"/>
          <w:sz w:val="24"/>
          <w:szCs w:val="24"/>
        </w:rPr>
        <w:t xml:space="preserve"> met on </w:t>
      </w:r>
      <w:r w:rsidR="008704CE" w:rsidRPr="008C275D">
        <w:rPr>
          <w:rFonts w:asciiTheme="majorBidi" w:hAnsiTheme="majorBidi" w:cstheme="majorBidi"/>
          <w:sz w:val="24"/>
          <w:szCs w:val="24"/>
        </w:rPr>
        <w:t>7 and 18 July</w:t>
      </w:r>
      <w:r w:rsidR="003069D6" w:rsidRPr="008C275D">
        <w:rPr>
          <w:rFonts w:asciiTheme="majorBidi" w:hAnsiTheme="majorBidi" w:cstheme="majorBidi"/>
          <w:sz w:val="24"/>
          <w:szCs w:val="24"/>
        </w:rPr>
        <w:t xml:space="preserve"> and </w:t>
      </w:r>
      <w:r w:rsidR="008704CE" w:rsidRPr="008C275D">
        <w:rPr>
          <w:rFonts w:asciiTheme="majorBidi" w:hAnsiTheme="majorBidi" w:cstheme="majorBidi"/>
          <w:sz w:val="24"/>
          <w:szCs w:val="24"/>
        </w:rPr>
        <w:t xml:space="preserve">8; next </w:t>
      </w:r>
      <w:r w:rsidRPr="008C275D">
        <w:rPr>
          <w:rFonts w:asciiTheme="majorBidi" w:hAnsiTheme="majorBidi" w:cstheme="majorBidi"/>
          <w:sz w:val="24"/>
          <w:szCs w:val="24"/>
        </w:rPr>
        <w:t>meeting</w:t>
      </w:r>
      <w:r w:rsidR="008704CE" w:rsidRPr="008C275D">
        <w:rPr>
          <w:rFonts w:asciiTheme="majorBidi" w:hAnsiTheme="majorBidi" w:cstheme="majorBidi"/>
          <w:sz w:val="24"/>
          <w:szCs w:val="24"/>
        </w:rPr>
        <w:t>s on 11</w:t>
      </w:r>
      <w:r w:rsidR="00161D73" w:rsidRPr="008C275D">
        <w:rPr>
          <w:rFonts w:asciiTheme="majorBidi" w:hAnsiTheme="majorBidi" w:cstheme="majorBidi"/>
          <w:sz w:val="24"/>
          <w:szCs w:val="24"/>
        </w:rPr>
        <w:t xml:space="preserve"> and</w:t>
      </w:r>
      <w:r w:rsidR="008704CE" w:rsidRPr="008C275D">
        <w:rPr>
          <w:rFonts w:asciiTheme="majorBidi" w:hAnsiTheme="majorBidi" w:cstheme="majorBidi"/>
          <w:sz w:val="24"/>
          <w:szCs w:val="24"/>
        </w:rPr>
        <w:t xml:space="preserve"> 18 October and 9 November)</w:t>
      </w:r>
      <w:r w:rsidRPr="008C275D">
        <w:rPr>
          <w:rFonts w:asciiTheme="majorBidi" w:hAnsiTheme="majorBidi" w:cstheme="majorBidi"/>
          <w:sz w:val="24"/>
          <w:szCs w:val="24"/>
        </w:rPr>
        <w:t xml:space="preserve">. </w:t>
      </w:r>
      <w:r w:rsidR="003069D6" w:rsidRPr="008C275D">
        <w:rPr>
          <w:rFonts w:asciiTheme="majorBidi" w:hAnsiTheme="majorBidi" w:cstheme="majorBidi"/>
          <w:sz w:val="24"/>
          <w:szCs w:val="24"/>
        </w:rPr>
        <w:t>Intention is to seek g</w:t>
      </w:r>
      <w:r w:rsidRPr="008C275D">
        <w:rPr>
          <w:rFonts w:asciiTheme="majorBidi" w:hAnsiTheme="majorBidi" w:cstheme="majorBidi"/>
          <w:sz w:val="24"/>
          <w:szCs w:val="24"/>
        </w:rPr>
        <w:t xml:space="preserve">eneral </w:t>
      </w:r>
      <w:r w:rsidR="003069D6" w:rsidRPr="008C275D">
        <w:rPr>
          <w:rFonts w:asciiTheme="majorBidi" w:hAnsiTheme="majorBidi" w:cstheme="majorBidi"/>
          <w:sz w:val="24"/>
          <w:szCs w:val="24"/>
        </w:rPr>
        <w:t>a</w:t>
      </w:r>
      <w:r w:rsidRPr="008C275D">
        <w:rPr>
          <w:rFonts w:asciiTheme="majorBidi" w:hAnsiTheme="majorBidi" w:cstheme="majorBidi"/>
          <w:sz w:val="24"/>
          <w:szCs w:val="24"/>
        </w:rPr>
        <w:t xml:space="preserve">pproach before end 2016. </w:t>
      </w:r>
      <w:r w:rsidR="00D30AEA" w:rsidRPr="008C275D">
        <w:rPr>
          <w:rFonts w:asciiTheme="majorBidi" w:hAnsiTheme="majorBidi" w:cstheme="majorBidi"/>
          <w:sz w:val="24"/>
          <w:szCs w:val="24"/>
        </w:rPr>
        <w:t xml:space="preserve">EP has referred file to its committee on transport and tourism (TRAN). </w:t>
      </w:r>
      <w:r w:rsidRPr="008C275D">
        <w:rPr>
          <w:rFonts w:asciiTheme="majorBidi" w:hAnsiTheme="majorBidi" w:cstheme="majorBidi"/>
          <w:sz w:val="24"/>
          <w:szCs w:val="24"/>
        </w:rPr>
        <w:t xml:space="preserve">EP only ready to negotiate with the Council in February-March 2017. Agreement foreseen for </w:t>
      </w:r>
      <w:r w:rsidR="00104F5A" w:rsidRPr="008C275D">
        <w:rPr>
          <w:rFonts w:asciiTheme="majorBidi" w:hAnsiTheme="majorBidi" w:cstheme="majorBidi"/>
          <w:sz w:val="24"/>
          <w:szCs w:val="24"/>
        </w:rPr>
        <w:t xml:space="preserve">mid </w:t>
      </w:r>
      <w:r w:rsidRPr="008C275D">
        <w:rPr>
          <w:rFonts w:asciiTheme="majorBidi" w:hAnsiTheme="majorBidi" w:cstheme="majorBidi"/>
          <w:sz w:val="24"/>
          <w:szCs w:val="24"/>
        </w:rPr>
        <w:t xml:space="preserve">2017. </w:t>
      </w:r>
    </w:p>
    <w:p w:rsidR="00B67969" w:rsidRDefault="0064469E"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8C275D">
        <w:rPr>
          <w:rFonts w:asciiTheme="majorBidi" w:hAnsiTheme="majorBidi" w:cstheme="majorBidi"/>
          <w:sz w:val="24"/>
          <w:szCs w:val="24"/>
          <w:u w:val="single"/>
        </w:rPr>
        <w:t>Regulation on CPC</w:t>
      </w:r>
      <w:r w:rsidRPr="008C275D">
        <w:rPr>
          <w:rFonts w:asciiTheme="majorBidi" w:hAnsiTheme="majorBidi" w:cstheme="majorBidi"/>
          <w:sz w:val="24"/>
          <w:szCs w:val="24"/>
        </w:rPr>
        <w:t xml:space="preserve">: </w:t>
      </w:r>
      <w:r w:rsidR="009D40C3" w:rsidRPr="008C275D">
        <w:rPr>
          <w:rFonts w:asciiTheme="majorBidi" w:hAnsiTheme="majorBidi" w:cstheme="majorBidi"/>
          <w:sz w:val="24"/>
          <w:szCs w:val="24"/>
        </w:rPr>
        <w:t xml:space="preserve">Numerous </w:t>
      </w:r>
      <w:r w:rsidRPr="008C275D">
        <w:rPr>
          <w:rFonts w:asciiTheme="majorBidi" w:hAnsiTheme="majorBidi" w:cstheme="majorBidi"/>
          <w:sz w:val="24"/>
          <w:szCs w:val="24"/>
        </w:rPr>
        <w:t>WP</w:t>
      </w:r>
      <w:r w:rsidR="009D40C3" w:rsidRPr="008C275D">
        <w:rPr>
          <w:rFonts w:asciiTheme="majorBidi" w:hAnsiTheme="majorBidi" w:cstheme="majorBidi"/>
          <w:sz w:val="24"/>
          <w:szCs w:val="24"/>
        </w:rPr>
        <w:t>s</w:t>
      </w:r>
      <w:r w:rsidRPr="008C275D">
        <w:rPr>
          <w:rFonts w:asciiTheme="majorBidi" w:hAnsiTheme="majorBidi" w:cstheme="majorBidi"/>
          <w:sz w:val="24"/>
          <w:szCs w:val="24"/>
        </w:rPr>
        <w:t xml:space="preserve"> on Consumer Protection and Information </w:t>
      </w:r>
      <w:r w:rsidR="008B733E" w:rsidRPr="008C275D">
        <w:rPr>
          <w:rFonts w:asciiTheme="majorBidi" w:hAnsiTheme="majorBidi" w:cstheme="majorBidi"/>
          <w:sz w:val="24"/>
          <w:szCs w:val="24"/>
        </w:rPr>
        <w:t>have taken place / are foreseen (</w:t>
      </w:r>
      <w:r w:rsidRPr="008C275D">
        <w:rPr>
          <w:rFonts w:asciiTheme="majorBidi" w:hAnsiTheme="majorBidi" w:cstheme="majorBidi"/>
          <w:sz w:val="24"/>
          <w:szCs w:val="24"/>
        </w:rPr>
        <w:t>1 and 8 July</w:t>
      </w:r>
      <w:r w:rsidR="008B733E" w:rsidRPr="008C275D">
        <w:rPr>
          <w:rFonts w:asciiTheme="majorBidi" w:hAnsiTheme="majorBidi" w:cstheme="majorBidi"/>
          <w:sz w:val="24"/>
          <w:szCs w:val="24"/>
        </w:rPr>
        <w:t>; 8, 9, 15, 16, 21 and 22 September)</w:t>
      </w:r>
      <w:r w:rsidRPr="008C275D">
        <w:rPr>
          <w:rFonts w:asciiTheme="majorBidi" w:hAnsiTheme="majorBidi" w:cstheme="majorBidi"/>
          <w:sz w:val="24"/>
          <w:szCs w:val="24"/>
        </w:rPr>
        <w:t xml:space="preserve">. </w:t>
      </w:r>
      <w:r w:rsidR="008B733E" w:rsidRPr="008C275D">
        <w:rPr>
          <w:rFonts w:asciiTheme="majorBidi" w:hAnsiTheme="majorBidi" w:cstheme="majorBidi"/>
          <w:sz w:val="24"/>
          <w:szCs w:val="24"/>
        </w:rPr>
        <w:t xml:space="preserve">Similar rhythm planned for October and November. </w:t>
      </w:r>
      <w:r w:rsidRPr="008C275D">
        <w:rPr>
          <w:rFonts w:asciiTheme="majorBidi" w:hAnsiTheme="majorBidi" w:cstheme="majorBidi"/>
          <w:sz w:val="24"/>
          <w:szCs w:val="24"/>
        </w:rPr>
        <w:t xml:space="preserve">Intention to reach general approach </w:t>
      </w:r>
      <w:r w:rsidR="00372AE9" w:rsidRPr="008C275D">
        <w:rPr>
          <w:rFonts w:asciiTheme="majorBidi" w:hAnsiTheme="majorBidi" w:cstheme="majorBidi"/>
          <w:sz w:val="24"/>
          <w:szCs w:val="24"/>
        </w:rPr>
        <w:t xml:space="preserve">or </w:t>
      </w:r>
      <w:proofErr w:type="spellStart"/>
      <w:r w:rsidR="00372AE9" w:rsidRPr="008C275D">
        <w:rPr>
          <w:rFonts w:asciiTheme="majorBidi" w:hAnsiTheme="majorBidi" w:cstheme="majorBidi"/>
          <w:sz w:val="24"/>
          <w:szCs w:val="24"/>
        </w:rPr>
        <w:t>Coreper</w:t>
      </w:r>
      <w:proofErr w:type="spellEnd"/>
      <w:r w:rsidR="00372AE9" w:rsidRPr="008C275D">
        <w:rPr>
          <w:rFonts w:asciiTheme="majorBidi" w:hAnsiTheme="majorBidi" w:cstheme="majorBidi"/>
          <w:sz w:val="24"/>
          <w:szCs w:val="24"/>
        </w:rPr>
        <w:t xml:space="preserve"> mandate </w:t>
      </w:r>
      <w:r w:rsidRPr="008C275D">
        <w:rPr>
          <w:rFonts w:asciiTheme="majorBidi" w:hAnsiTheme="majorBidi" w:cstheme="majorBidi"/>
          <w:sz w:val="24"/>
          <w:szCs w:val="24"/>
        </w:rPr>
        <w:t>by end of 2016.</w:t>
      </w:r>
      <w:r w:rsidR="00D30AEA" w:rsidRPr="008C275D">
        <w:rPr>
          <w:rFonts w:asciiTheme="majorBidi" w:hAnsiTheme="majorBidi" w:cstheme="majorBidi"/>
          <w:sz w:val="24"/>
          <w:szCs w:val="24"/>
        </w:rPr>
        <w:t xml:space="preserve"> EP has referred file to its committee on internal market and consumer protection (IMCO)</w:t>
      </w:r>
      <w:r w:rsidR="00630322" w:rsidRPr="008C275D">
        <w:rPr>
          <w:rFonts w:asciiTheme="majorBidi" w:hAnsiTheme="majorBidi" w:cstheme="majorBidi"/>
          <w:sz w:val="24"/>
          <w:szCs w:val="24"/>
        </w:rPr>
        <w:t xml:space="preserve"> and appointed a rapporteur (Ms </w:t>
      </w:r>
      <w:proofErr w:type="spellStart"/>
      <w:r w:rsidR="00630322" w:rsidRPr="008C275D">
        <w:rPr>
          <w:rFonts w:asciiTheme="majorBidi" w:hAnsiTheme="majorBidi" w:cstheme="majorBidi"/>
          <w:sz w:val="24"/>
          <w:szCs w:val="24"/>
        </w:rPr>
        <w:t>Sehnalova</w:t>
      </w:r>
      <w:proofErr w:type="spellEnd"/>
      <w:r w:rsidR="00630322" w:rsidRPr="008C275D">
        <w:rPr>
          <w:rFonts w:asciiTheme="majorBidi" w:hAnsiTheme="majorBidi" w:cstheme="majorBidi"/>
          <w:sz w:val="24"/>
          <w:szCs w:val="24"/>
        </w:rPr>
        <w:t xml:space="preserve"> (S&amp;D/CZ)</w:t>
      </w:r>
      <w:r w:rsidR="00161D73" w:rsidRPr="008C275D">
        <w:rPr>
          <w:rFonts w:asciiTheme="majorBidi" w:hAnsiTheme="majorBidi" w:cstheme="majorBidi"/>
          <w:sz w:val="24"/>
          <w:szCs w:val="24"/>
        </w:rPr>
        <w:t>.</w:t>
      </w:r>
      <w:r w:rsidR="004A0CAD" w:rsidRPr="008C275D">
        <w:rPr>
          <w:rFonts w:asciiTheme="majorBidi" w:hAnsiTheme="majorBidi" w:cstheme="majorBidi"/>
          <w:sz w:val="24"/>
          <w:szCs w:val="24"/>
        </w:rPr>
        <w:t xml:space="preserve"> </w:t>
      </w:r>
    </w:p>
    <w:p w:rsidR="00B201DE" w:rsidRPr="008C275D" w:rsidRDefault="00B201DE" w:rsidP="00B201DE">
      <w:pPr>
        <w:pStyle w:val="ListParagraph"/>
        <w:spacing w:after="60"/>
        <w:ind w:left="568"/>
        <w:contextualSpacing w:val="0"/>
        <w:jc w:val="both"/>
        <w:rPr>
          <w:rFonts w:asciiTheme="majorBidi" w:hAnsiTheme="majorBidi" w:cstheme="majorBidi"/>
          <w:sz w:val="24"/>
          <w:szCs w:val="24"/>
        </w:rPr>
      </w:pPr>
    </w:p>
    <w:p w:rsidR="0064469E" w:rsidRPr="00B4048B" w:rsidRDefault="0064469E" w:rsidP="00A57054">
      <w:pPr>
        <w:pStyle w:val="ListParagraph"/>
        <w:numPr>
          <w:ilvl w:val="0"/>
          <w:numId w:val="8"/>
        </w:numPr>
        <w:spacing w:before="120" w:after="60"/>
        <w:ind w:left="284" w:hanging="284"/>
        <w:contextualSpacing w:val="0"/>
        <w:jc w:val="lowKashida"/>
        <w:rPr>
          <w:rFonts w:asciiTheme="majorBidi" w:hAnsiTheme="majorBidi" w:cstheme="majorBidi"/>
          <w:b/>
          <w:bCs/>
          <w:i/>
          <w:iCs/>
          <w:sz w:val="24"/>
          <w:szCs w:val="24"/>
        </w:rPr>
      </w:pPr>
      <w:r w:rsidRPr="00B4048B">
        <w:rPr>
          <w:rFonts w:asciiTheme="majorBidi" w:hAnsiTheme="majorBidi" w:cstheme="majorBidi"/>
          <w:b/>
          <w:bCs/>
          <w:i/>
          <w:iCs/>
          <w:sz w:val="24"/>
          <w:szCs w:val="24"/>
        </w:rPr>
        <w:t>modernising VAT systems</w:t>
      </w:r>
      <w:r w:rsidR="00521845" w:rsidRPr="00B4048B">
        <w:rPr>
          <w:rFonts w:asciiTheme="majorBidi" w:hAnsiTheme="majorBidi" w:cstheme="majorBidi"/>
          <w:b/>
          <w:bCs/>
          <w:i/>
          <w:iCs/>
          <w:sz w:val="24"/>
          <w:szCs w:val="24"/>
        </w:rPr>
        <w:t xml:space="preserve"> </w:t>
      </w:r>
    </w:p>
    <w:p w:rsidR="00466474" w:rsidRPr="00B00E16" w:rsidRDefault="0064469E" w:rsidP="00B201DE">
      <w:pPr>
        <w:pStyle w:val="ListParagraph"/>
        <w:numPr>
          <w:ilvl w:val="0"/>
          <w:numId w:val="27"/>
        </w:numPr>
        <w:spacing w:after="60"/>
        <w:ind w:left="568" w:hanging="284"/>
        <w:contextualSpacing w:val="0"/>
        <w:jc w:val="both"/>
        <w:rPr>
          <w:rFonts w:asciiTheme="majorBidi" w:hAnsiTheme="majorBidi" w:cstheme="majorBidi"/>
          <w:sz w:val="24"/>
          <w:szCs w:val="24"/>
          <w:u w:val="single"/>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proposal (for a Council Directive modernising VAT for cross-border </w:t>
      </w:r>
      <w:r w:rsidR="00466474" w:rsidRPr="00B00E16">
        <w:rPr>
          <w:rFonts w:asciiTheme="majorBidi" w:hAnsiTheme="majorBidi" w:cstheme="majorBidi"/>
          <w:sz w:val="24"/>
          <w:szCs w:val="24"/>
        </w:rPr>
        <w:t>e</w:t>
      </w:r>
      <w:r w:rsidR="00466474" w:rsidRPr="00B00E16">
        <w:rPr>
          <w:rFonts w:asciiTheme="majorBidi" w:hAnsiTheme="majorBidi" w:cstheme="majorBidi"/>
          <w:sz w:val="24"/>
          <w:szCs w:val="24"/>
        </w:rPr>
        <w:noBreakHyphen/>
        <w:t>c</w:t>
      </w:r>
      <w:r w:rsidRPr="00B00E16">
        <w:rPr>
          <w:rFonts w:asciiTheme="majorBidi" w:hAnsiTheme="majorBidi" w:cstheme="majorBidi"/>
          <w:sz w:val="24"/>
          <w:szCs w:val="24"/>
        </w:rPr>
        <w:t xml:space="preserve">ommerce) expected </w:t>
      </w:r>
      <w:r w:rsidR="00466474" w:rsidRPr="00B00E16">
        <w:rPr>
          <w:rFonts w:asciiTheme="majorBidi" w:hAnsiTheme="majorBidi" w:cstheme="majorBidi"/>
          <w:sz w:val="24"/>
          <w:szCs w:val="24"/>
        </w:rPr>
        <w:t>by end of 2016. Negotiations are expected to take place during the second half of 2017. Adoption envisaged for  first half of 2018.</w:t>
      </w:r>
    </w:p>
    <w:p w:rsidR="00466474" w:rsidRPr="00B00E16" w:rsidRDefault="00466474" w:rsidP="00B201DE">
      <w:pPr>
        <w:pStyle w:val="ListParagraph"/>
        <w:numPr>
          <w:ilvl w:val="0"/>
          <w:numId w:val="27"/>
        </w:numPr>
        <w:spacing w:after="60"/>
        <w:ind w:left="568" w:hanging="284"/>
        <w:contextualSpacing w:val="0"/>
        <w:jc w:val="both"/>
        <w:rPr>
          <w:rFonts w:asciiTheme="majorBidi" w:hAnsiTheme="majorBidi" w:cstheme="majorBidi"/>
          <w:sz w:val="24"/>
          <w:szCs w:val="24"/>
          <w:u w:val="single"/>
        </w:rPr>
      </w:pPr>
      <w:r w:rsidRPr="00B00E16">
        <w:rPr>
          <w:rFonts w:asciiTheme="majorBidi" w:hAnsiTheme="majorBidi" w:cstheme="majorBidi"/>
          <w:sz w:val="24"/>
          <w:szCs w:val="24"/>
        </w:rPr>
        <w:t xml:space="preserve">Proposal to include </w:t>
      </w:r>
      <w:r w:rsidR="0064469E" w:rsidRPr="00B00E16">
        <w:rPr>
          <w:rFonts w:asciiTheme="majorBidi" w:hAnsiTheme="majorBidi" w:cstheme="majorBidi"/>
          <w:sz w:val="24"/>
          <w:szCs w:val="24"/>
        </w:rPr>
        <w:t xml:space="preserve"> </w:t>
      </w:r>
      <w:r w:rsidRPr="00B00E16">
        <w:rPr>
          <w:rFonts w:asciiTheme="majorBidi" w:hAnsiTheme="majorBidi" w:cstheme="majorBidi"/>
          <w:sz w:val="24"/>
          <w:szCs w:val="24"/>
        </w:rPr>
        <w:t>extending the One Stop Shop mechanism to EU and non-EU countries' online sales of tangible goods to final consumers; introducing a common EU-wide simplification measure (VAT threshold</w:t>
      </w:r>
      <w:r w:rsidR="000F2BF7" w:rsidRPr="00B00E16">
        <w:rPr>
          <w:rStyle w:val="FootnoteReference"/>
          <w:rFonts w:asciiTheme="majorBidi" w:hAnsiTheme="majorBidi" w:cstheme="majorBidi"/>
          <w:sz w:val="24"/>
          <w:szCs w:val="24"/>
        </w:rPr>
        <w:footnoteReference w:id="1"/>
      </w:r>
      <w:r w:rsidR="000F2BF7" w:rsidRPr="00B00E16">
        <w:rPr>
          <w:rFonts w:asciiTheme="majorBidi" w:hAnsiTheme="majorBidi" w:cstheme="majorBidi"/>
          <w:sz w:val="24"/>
          <w:szCs w:val="24"/>
        </w:rPr>
        <w:t>)</w:t>
      </w:r>
      <w:r w:rsidRPr="00B00E16">
        <w:rPr>
          <w:rFonts w:asciiTheme="majorBidi" w:hAnsiTheme="majorBidi" w:cstheme="majorBidi"/>
          <w:sz w:val="24"/>
          <w:szCs w:val="24"/>
        </w:rPr>
        <w:t xml:space="preserve"> to help small start-up e-commerce businesses; allowing for home country checks, including a single audit of cross-border businesses; removing VAT exemption for imports of small consignments from non-EU suppliers.</w:t>
      </w:r>
    </w:p>
    <w:p w:rsidR="00466474" w:rsidRPr="00B00E16" w:rsidRDefault="00466474"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Proposal follows May ECOFIN Council conclusions on Commission's VAT action plan, in which the Council requested "finding an EU-level solution rapidly to eliminate the competitive disadvantage for EU suppliers" and undertook "to review the scope and discuss the possibility of repealing the VAT exemption for final importation of small consignments of goods into the EU by non-EU suppliers"</w:t>
      </w:r>
      <w:r w:rsidR="00C36169" w:rsidRPr="00B00E16">
        <w:rPr>
          <w:rFonts w:asciiTheme="majorBidi" w:hAnsiTheme="majorBidi" w:cstheme="majorBidi"/>
          <w:sz w:val="24"/>
          <w:szCs w:val="24"/>
        </w:rPr>
        <w:t>.</w:t>
      </w:r>
    </w:p>
    <w:p w:rsidR="00A57054" w:rsidRPr="00B00E16" w:rsidRDefault="00466474"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Proposal may be coupled with a proposal relating to VAT rates on e-publications and e-books (as requested by ECOFIN in its May 2016 conclusions: invites the Commission "to present a legislative proposal which integrates provisions concerning VAT rates for e-publications in the context of Digital Single Market initiatives by the end of 2016 and include an impact assessment")</w:t>
      </w:r>
      <w:r w:rsidR="00C36169" w:rsidRPr="00B00E16">
        <w:rPr>
          <w:rFonts w:asciiTheme="majorBidi" w:hAnsiTheme="majorBidi" w:cstheme="majorBidi"/>
          <w:sz w:val="24"/>
          <w:szCs w:val="24"/>
        </w:rPr>
        <w:t>.</w:t>
      </w:r>
    </w:p>
    <w:p w:rsidR="0064469E" w:rsidRPr="00B4048B" w:rsidRDefault="0064469E" w:rsidP="00C5033C">
      <w:pPr>
        <w:pStyle w:val="ListParagraph"/>
        <w:numPr>
          <w:ilvl w:val="0"/>
          <w:numId w:val="8"/>
        </w:numPr>
        <w:spacing w:before="240" w:after="60"/>
        <w:ind w:left="284" w:hanging="284"/>
        <w:contextualSpacing w:val="0"/>
        <w:jc w:val="lowKashida"/>
        <w:rPr>
          <w:rFonts w:asciiTheme="majorBidi" w:hAnsiTheme="majorBidi" w:cstheme="majorBidi"/>
          <w:b/>
          <w:bCs/>
          <w:i/>
          <w:iCs/>
          <w:sz w:val="24"/>
          <w:szCs w:val="24"/>
        </w:rPr>
      </w:pPr>
      <w:r w:rsidRPr="00B4048B">
        <w:rPr>
          <w:rFonts w:asciiTheme="majorBidi" w:hAnsiTheme="majorBidi" w:cstheme="majorBidi"/>
          <w:b/>
          <w:bCs/>
          <w:i/>
          <w:iCs/>
          <w:color w:val="000000"/>
          <w:sz w:val="24"/>
          <w:szCs w:val="24"/>
        </w:rPr>
        <w:t xml:space="preserve">review of the wholesale roaming market </w:t>
      </w:r>
    </w:p>
    <w:p w:rsidR="0064469E" w:rsidRPr="00B00E16" w:rsidRDefault="0064469E" w:rsidP="00C5033C">
      <w:pPr>
        <w:pStyle w:val="ListParagraph"/>
        <w:numPr>
          <w:ilvl w:val="0"/>
          <w:numId w:val="27"/>
        </w:numPr>
        <w:spacing w:after="60"/>
        <w:ind w:left="568" w:hanging="284"/>
        <w:contextualSpacing w:val="0"/>
        <w:rPr>
          <w:rFonts w:asciiTheme="majorBidi" w:hAnsiTheme="majorBidi" w:cstheme="majorBidi"/>
          <w:sz w:val="24"/>
          <w:szCs w:val="24"/>
          <w:u w:val="single"/>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proposal of 15 June 2016 (for an EP and Council Decision). </w:t>
      </w:r>
    </w:p>
    <w:p w:rsidR="0064469E" w:rsidRPr="00B00E16" w:rsidRDefault="0064469E"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Adoption and entry into force before 15 June 2017 (deadline for abolishing wholesale roaming charges). </w:t>
      </w:r>
    </w:p>
    <w:p w:rsidR="0064469E" w:rsidRPr="00B00E16" w:rsidRDefault="00D04880"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Under examination by the WP on telecoms. </w:t>
      </w:r>
      <w:r w:rsidR="0064469E" w:rsidRPr="00B00E16">
        <w:rPr>
          <w:rFonts w:asciiTheme="majorBidi" w:hAnsiTheme="majorBidi" w:cstheme="majorBidi"/>
          <w:sz w:val="24"/>
          <w:szCs w:val="24"/>
        </w:rPr>
        <w:t xml:space="preserve">Political agreement </w:t>
      </w:r>
      <w:r w:rsidR="00521845" w:rsidRPr="008C275D">
        <w:rPr>
          <w:rFonts w:asciiTheme="majorBidi" w:hAnsiTheme="majorBidi" w:cstheme="majorBidi"/>
          <w:sz w:val="24"/>
          <w:szCs w:val="24"/>
        </w:rPr>
        <w:t>still to be</w:t>
      </w:r>
      <w:r w:rsidR="00521845" w:rsidRPr="00B00E16">
        <w:rPr>
          <w:rFonts w:asciiTheme="majorBidi" w:hAnsiTheme="majorBidi" w:cstheme="majorBidi"/>
          <w:sz w:val="24"/>
          <w:szCs w:val="24"/>
        </w:rPr>
        <w:t xml:space="preserve"> </w:t>
      </w:r>
      <w:r w:rsidR="0064469E" w:rsidRPr="00B00E16">
        <w:rPr>
          <w:rFonts w:asciiTheme="majorBidi" w:hAnsiTheme="majorBidi" w:cstheme="majorBidi"/>
          <w:sz w:val="24"/>
          <w:szCs w:val="24"/>
        </w:rPr>
        <w:t xml:space="preserve">sought </w:t>
      </w:r>
      <w:r w:rsidR="00521845" w:rsidRPr="00B00E16">
        <w:rPr>
          <w:rFonts w:asciiTheme="majorBidi" w:hAnsiTheme="majorBidi" w:cstheme="majorBidi"/>
          <w:sz w:val="24"/>
          <w:szCs w:val="24"/>
        </w:rPr>
        <w:t xml:space="preserve">- probably </w:t>
      </w:r>
      <w:r w:rsidR="0064469E" w:rsidRPr="00B00E16">
        <w:rPr>
          <w:rFonts w:asciiTheme="majorBidi" w:hAnsiTheme="majorBidi" w:cstheme="majorBidi"/>
          <w:sz w:val="24"/>
          <w:szCs w:val="24"/>
        </w:rPr>
        <w:t xml:space="preserve">in second half of 2016 or February 2017 at the latest. </w:t>
      </w:r>
    </w:p>
    <w:p w:rsidR="00104F5A" w:rsidRPr="00B00E16" w:rsidRDefault="00813045"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F</w:t>
      </w:r>
      <w:r w:rsidR="00DC7629" w:rsidRPr="00B00E16">
        <w:rPr>
          <w:rFonts w:asciiTheme="majorBidi" w:hAnsiTheme="majorBidi" w:cstheme="majorBidi"/>
          <w:sz w:val="24"/>
          <w:szCs w:val="24"/>
        </w:rPr>
        <w:t>ile at the preparatory phase in the EP, where the Committee on Industry, Research and Energy (ITRE) is responsible.</w:t>
      </w:r>
      <w:r w:rsidR="00104F5A" w:rsidRPr="00B00E16">
        <w:rPr>
          <w:rFonts w:asciiTheme="majorBidi" w:hAnsiTheme="majorBidi" w:cstheme="majorBidi"/>
          <w:sz w:val="24"/>
          <w:szCs w:val="24"/>
        </w:rPr>
        <w:t xml:space="preserve"> The vote on the committee report is expected in November.</w:t>
      </w:r>
    </w:p>
    <w:p w:rsidR="0064469E" w:rsidRPr="00B4048B" w:rsidRDefault="0064469E" w:rsidP="00B201DE">
      <w:pPr>
        <w:pStyle w:val="ListParagraph"/>
        <w:numPr>
          <w:ilvl w:val="0"/>
          <w:numId w:val="8"/>
        </w:numPr>
        <w:spacing w:before="240" w:after="60"/>
        <w:ind w:left="284" w:hanging="284"/>
        <w:contextualSpacing w:val="0"/>
        <w:jc w:val="both"/>
        <w:rPr>
          <w:rFonts w:asciiTheme="majorBidi" w:hAnsiTheme="majorBidi" w:cstheme="majorBidi"/>
          <w:b/>
          <w:bCs/>
          <w:i/>
          <w:iCs/>
          <w:sz w:val="24"/>
          <w:szCs w:val="24"/>
        </w:rPr>
      </w:pPr>
      <w:r w:rsidRPr="00B4048B">
        <w:rPr>
          <w:rFonts w:asciiTheme="majorBidi" w:hAnsiTheme="majorBidi" w:cstheme="majorBidi"/>
          <w:b/>
          <w:bCs/>
          <w:i/>
          <w:iCs/>
          <w:sz w:val="24"/>
          <w:szCs w:val="24"/>
        </w:rPr>
        <w:t>e-</w:t>
      </w:r>
      <w:r w:rsidRPr="00B4048B">
        <w:rPr>
          <w:rFonts w:asciiTheme="majorBidi" w:hAnsiTheme="majorBidi" w:cstheme="majorBidi"/>
          <w:b/>
          <w:bCs/>
          <w:i/>
          <w:iCs/>
          <w:color w:val="000000"/>
          <w:sz w:val="24"/>
          <w:szCs w:val="24"/>
        </w:rPr>
        <w:t>Government</w:t>
      </w:r>
      <w:r w:rsidRPr="00B4048B">
        <w:rPr>
          <w:rFonts w:asciiTheme="majorBidi" w:hAnsiTheme="majorBidi" w:cstheme="majorBidi"/>
          <w:b/>
          <w:bCs/>
          <w:i/>
          <w:iCs/>
          <w:sz w:val="24"/>
          <w:szCs w:val="24"/>
        </w:rPr>
        <w:t xml:space="preserve"> Action Plan</w:t>
      </w:r>
    </w:p>
    <w:p w:rsidR="000C6F2E" w:rsidRPr="00B201DE" w:rsidRDefault="0064469E"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package of 19 April 2016 includes EU e-Gover</w:t>
      </w:r>
      <w:r w:rsidR="00B201DE">
        <w:rPr>
          <w:rFonts w:asciiTheme="majorBidi" w:hAnsiTheme="majorBidi" w:cstheme="majorBidi"/>
          <w:sz w:val="24"/>
          <w:szCs w:val="24"/>
        </w:rPr>
        <w:t xml:space="preserve">nment action plan for 2016-2020. </w:t>
      </w:r>
      <w:r w:rsidRPr="00B201DE">
        <w:rPr>
          <w:rFonts w:asciiTheme="majorBidi" w:hAnsiTheme="majorBidi" w:cstheme="majorBidi"/>
          <w:sz w:val="24"/>
          <w:szCs w:val="24"/>
        </w:rPr>
        <w:t>COMPET Council of 26-27 May 2016 welcomed action plan and recognised need for further elaboration in the Council</w:t>
      </w:r>
      <w:r w:rsidR="00001BA4" w:rsidRPr="00B201DE">
        <w:rPr>
          <w:rFonts w:asciiTheme="majorBidi" w:hAnsiTheme="majorBidi" w:cstheme="majorBidi"/>
          <w:sz w:val="24"/>
          <w:szCs w:val="24"/>
        </w:rPr>
        <w:t xml:space="preserve"> (</w:t>
      </w:r>
      <w:r w:rsidR="003877CA" w:rsidRPr="00B201DE">
        <w:rPr>
          <w:rFonts w:asciiTheme="majorBidi" w:hAnsiTheme="majorBidi" w:cstheme="majorBidi"/>
          <w:sz w:val="24"/>
          <w:szCs w:val="24"/>
        </w:rPr>
        <w:t>ST</w:t>
      </w:r>
      <w:r w:rsidR="00001BA4" w:rsidRPr="00B201DE">
        <w:rPr>
          <w:rFonts w:asciiTheme="majorBidi" w:hAnsiTheme="majorBidi" w:cstheme="majorBidi"/>
          <w:sz w:val="24"/>
          <w:szCs w:val="24"/>
        </w:rPr>
        <w:t xml:space="preserve"> 9357/16)</w:t>
      </w:r>
      <w:r w:rsidRPr="00B201DE">
        <w:rPr>
          <w:rFonts w:asciiTheme="majorBidi" w:hAnsiTheme="majorBidi" w:cstheme="majorBidi"/>
          <w:sz w:val="24"/>
          <w:szCs w:val="24"/>
        </w:rPr>
        <w:t>.</w:t>
      </w:r>
    </w:p>
    <w:p w:rsidR="0036330C" w:rsidRPr="00B00E16" w:rsidRDefault="0036330C"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Specific Council conclusions on e-Government </w:t>
      </w:r>
      <w:r w:rsidR="00B201DE">
        <w:rPr>
          <w:rFonts w:asciiTheme="majorBidi" w:hAnsiTheme="majorBidi" w:cstheme="majorBidi"/>
          <w:sz w:val="24"/>
          <w:szCs w:val="24"/>
        </w:rPr>
        <w:t xml:space="preserve">due on 20 </w:t>
      </w:r>
      <w:r w:rsidRPr="00B00E16">
        <w:rPr>
          <w:rFonts w:asciiTheme="majorBidi" w:hAnsiTheme="majorBidi" w:cstheme="majorBidi"/>
          <w:sz w:val="24"/>
          <w:szCs w:val="24"/>
        </w:rPr>
        <w:t>September 2016, in advance of the Digital Assembly in Bratislava, 28-29 September 2016.</w:t>
      </w:r>
    </w:p>
    <w:p w:rsidR="00813045" w:rsidRDefault="00813045" w:rsidP="00B201DE">
      <w:pPr>
        <w:pStyle w:val="ListParagraph"/>
        <w:numPr>
          <w:ilvl w:val="0"/>
          <w:numId w:val="27"/>
        </w:numPr>
        <w:spacing w:after="60"/>
        <w:ind w:left="567" w:hanging="283"/>
        <w:jc w:val="both"/>
        <w:rPr>
          <w:rFonts w:asciiTheme="majorBidi" w:hAnsiTheme="majorBidi" w:cstheme="majorBidi"/>
          <w:sz w:val="24"/>
          <w:szCs w:val="24"/>
        </w:rPr>
      </w:pPr>
      <w:r w:rsidRPr="00B00E16">
        <w:rPr>
          <w:rFonts w:asciiTheme="majorBidi" w:hAnsiTheme="majorBidi" w:cstheme="majorBidi"/>
          <w:sz w:val="24"/>
          <w:szCs w:val="24"/>
        </w:rPr>
        <w:t>File at the preparatory phase in the EP, where the Internal Market and Consumer Protection committee (IMCO) is responsible for its examination.</w:t>
      </w:r>
    </w:p>
    <w:p w:rsidR="00DB2C08" w:rsidRPr="00B00E16" w:rsidRDefault="00DB2C08" w:rsidP="00B201DE">
      <w:pPr>
        <w:pStyle w:val="ListParagraph"/>
        <w:spacing w:after="60"/>
        <w:ind w:left="567"/>
        <w:jc w:val="both"/>
        <w:rPr>
          <w:rFonts w:asciiTheme="majorBidi" w:hAnsiTheme="majorBidi" w:cstheme="majorBidi"/>
          <w:sz w:val="24"/>
          <w:szCs w:val="24"/>
        </w:rPr>
      </w:pPr>
    </w:p>
    <w:p w:rsidR="0064469E" w:rsidRPr="00B4048B" w:rsidRDefault="0064469E" w:rsidP="00B201DE">
      <w:pPr>
        <w:pStyle w:val="ListParagraph"/>
        <w:numPr>
          <w:ilvl w:val="0"/>
          <w:numId w:val="8"/>
        </w:numPr>
        <w:spacing w:before="120" w:after="60"/>
        <w:ind w:left="284" w:hanging="284"/>
        <w:contextualSpacing w:val="0"/>
        <w:jc w:val="both"/>
        <w:rPr>
          <w:rFonts w:asciiTheme="majorBidi" w:hAnsiTheme="majorBidi" w:cstheme="majorBidi"/>
          <w:b/>
          <w:bCs/>
          <w:i/>
          <w:iCs/>
          <w:sz w:val="24"/>
          <w:szCs w:val="24"/>
        </w:rPr>
      </w:pPr>
      <w:r w:rsidRPr="00B4048B">
        <w:rPr>
          <w:rFonts w:asciiTheme="majorBidi" w:hAnsiTheme="majorBidi" w:cstheme="majorBidi"/>
          <w:b/>
          <w:bCs/>
          <w:i/>
          <w:iCs/>
          <w:sz w:val="24"/>
          <w:szCs w:val="24"/>
        </w:rPr>
        <w:t>copyright reforms</w:t>
      </w:r>
    </w:p>
    <w:p w:rsidR="0064469E" w:rsidRPr="00B00E16" w:rsidRDefault="0064469E"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communication of 9 December 2015 (Towards a modern, more European copyright framework - (COM(2015) 626 final)</w:t>
      </w:r>
    </w:p>
    <w:p w:rsidR="005D0856" w:rsidRDefault="0064469E"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proposal </w:t>
      </w:r>
      <w:r w:rsidR="001A11CC" w:rsidRPr="008C275D">
        <w:rPr>
          <w:rFonts w:asciiTheme="majorBidi" w:hAnsiTheme="majorBidi" w:cstheme="majorBidi"/>
          <w:sz w:val="24"/>
          <w:szCs w:val="24"/>
        </w:rPr>
        <w:t xml:space="preserve">originally </w:t>
      </w:r>
      <w:r w:rsidRPr="008C275D">
        <w:rPr>
          <w:rFonts w:asciiTheme="majorBidi" w:hAnsiTheme="majorBidi" w:cstheme="majorBidi"/>
          <w:sz w:val="24"/>
          <w:szCs w:val="24"/>
        </w:rPr>
        <w:t xml:space="preserve">expected </w:t>
      </w:r>
      <w:r w:rsidR="00FC5D07" w:rsidRPr="008C275D">
        <w:rPr>
          <w:rFonts w:asciiTheme="majorBidi" w:hAnsiTheme="majorBidi" w:cstheme="majorBidi"/>
          <w:sz w:val="24"/>
          <w:szCs w:val="24"/>
        </w:rPr>
        <w:t>on 21 September 2016</w:t>
      </w:r>
      <w:r w:rsidR="001A11CC" w:rsidRPr="008C275D">
        <w:rPr>
          <w:rFonts w:asciiTheme="majorBidi" w:hAnsiTheme="majorBidi" w:cstheme="majorBidi"/>
          <w:sz w:val="24"/>
          <w:szCs w:val="24"/>
        </w:rPr>
        <w:t>, now expected on 13 September 2016</w:t>
      </w:r>
      <w:r w:rsidR="00FC5D07" w:rsidRPr="008C275D">
        <w:rPr>
          <w:rFonts w:asciiTheme="majorBidi" w:hAnsiTheme="majorBidi" w:cstheme="majorBidi"/>
          <w:sz w:val="24"/>
          <w:szCs w:val="24"/>
        </w:rPr>
        <w:t>.</w:t>
      </w:r>
    </w:p>
    <w:p w:rsidR="00B201DE" w:rsidRPr="00B201DE" w:rsidRDefault="00B201DE" w:rsidP="00B201DE">
      <w:pPr>
        <w:pStyle w:val="ListParagraph"/>
        <w:spacing w:after="60"/>
        <w:ind w:left="567"/>
        <w:jc w:val="both"/>
        <w:rPr>
          <w:rFonts w:asciiTheme="majorBidi" w:hAnsiTheme="majorBidi" w:cstheme="majorBidi"/>
          <w:sz w:val="24"/>
          <w:szCs w:val="24"/>
        </w:rPr>
      </w:pPr>
    </w:p>
    <w:p w:rsidR="0064469E" w:rsidRPr="00B4048B" w:rsidRDefault="0064469E" w:rsidP="00B201DE">
      <w:pPr>
        <w:pStyle w:val="ListParagraph"/>
        <w:numPr>
          <w:ilvl w:val="0"/>
          <w:numId w:val="8"/>
        </w:numPr>
        <w:spacing w:before="240" w:after="60"/>
        <w:ind w:left="284" w:hanging="284"/>
        <w:contextualSpacing w:val="0"/>
        <w:jc w:val="both"/>
        <w:rPr>
          <w:rFonts w:asciiTheme="majorBidi" w:hAnsiTheme="majorBidi" w:cstheme="majorBidi"/>
          <w:b/>
          <w:bCs/>
          <w:sz w:val="24"/>
          <w:szCs w:val="24"/>
        </w:rPr>
      </w:pPr>
      <w:proofErr w:type="spellStart"/>
      <w:r w:rsidRPr="00B4048B">
        <w:rPr>
          <w:rFonts w:asciiTheme="majorBidi" w:hAnsiTheme="majorBidi" w:cstheme="majorBidi"/>
          <w:b/>
          <w:bCs/>
          <w:i/>
          <w:iCs/>
          <w:color w:val="000000"/>
          <w:sz w:val="24"/>
          <w:szCs w:val="24"/>
        </w:rPr>
        <w:t>audiovisual</w:t>
      </w:r>
      <w:proofErr w:type="spellEnd"/>
      <w:r w:rsidRPr="00B4048B">
        <w:rPr>
          <w:rFonts w:asciiTheme="majorBidi" w:hAnsiTheme="majorBidi" w:cstheme="majorBidi"/>
          <w:b/>
          <w:bCs/>
          <w:i/>
          <w:iCs/>
          <w:sz w:val="24"/>
          <w:szCs w:val="24"/>
        </w:rPr>
        <w:t xml:space="preserve"> reforms</w:t>
      </w:r>
    </w:p>
    <w:p w:rsidR="0064469E" w:rsidRPr="00B00E16" w:rsidRDefault="0064469E"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proposal (for EP and Council Directive) of 25 May 2016 (COM(2016) 287).</w:t>
      </w:r>
    </w:p>
    <w:p w:rsidR="0064469E" w:rsidRPr="00B00E16" w:rsidRDefault="0064469E" w:rsidP="001A11CC">
      <w:pPr>
        <w:pStyle w:val="ListParagraph"/>
        <w:numPr>
          <w:ilvl w:val="0"/>
          <w:numId w:val="27"/>
        </w:numPr>
        <w:spacing w:after="60"/>
        <w:ind w:left="568" w:hanging="284"/>
        <w:contextualSpacing w:val="0"/>
        <w:rPr>
          <w:rFonts w:asciiTheme="majorBidi" w:hAnsiTheme="majorBidi" w:cstheme="majorBidi"/>
          <w:sz w:val="24"/>
          <w:szCs w:val="24"/>
        </w:rPr>
      </w:pPr>
      <w:r w:rsidRPr="00B00E16">
        <w:rPr>
          <w:rFonts w:asciiTheme="majorBidi" w:hAnsiTheme="majorBidi" w:cstheme="majorBidi"/>
          <w:sz w:val="24"/>
          <w:szCs w:val="24"/>
        </w:rPr>
        <w:t>Presented to Education, Youth, Culture and Sport (EYCS) Council on 31 May 2016.</w:t>
      </w:r>
    </w:p>
    <w:p w:rsidR="00912B50" w:rsidRPr="00B00E16" w:rsidRDefault="00656A78" w:rsidP="00656A78">
      <w:pPr>
        <w:pStyle w:val="ListParagraph"/>
        <w:numPr>
          <w:ilvl w:val="0"/>
          <w:numId w:val="27"/>
        </w:numPr>
        <w:spacing w:after="60"/>
        <w:ind w:left="568" w:hanging="284"/>
        <w:contextualSpacing w:val="0"/>
        <w:rPr>
          <w:rFonts w:asciiTheme="majorBidi" w:hAnsiTheme="majorBidi" w:cstheme="majorBidi"/>
          <w:sz w:val="24"/>
          <w:szCs w:val="24"/>
        </w:rPr>
      </w:pPr>
      <w:proofErr w:type="spellStart"/>
      <w:r w:rsidRPr="00B00E16">
        <w:rPr>
          <w:rFonts w:asciiTheme="majorBidi" w:hAnsiTheme="majorBidi" w:cstheme="majorBidi"/>
          <w:sz w:val="24"/>
          <w:szCs w:val="24"/>
        </w:rPr>
        <w:t>Aftr</w:t>
      </w:r>
      <w:proofErr w:type="spellEnd"/>
      <w:r w:rsidRPr="00B00E16">
        <w:rPr>
          <w:rFonts w:asciiTheme="majorBidi" w:hAnsiTheme="majorBidi" w:cstheme="majorBidi"/>
          <w:sz w:val="24"/>
          <w:szCs w:val="24"/>
        </w:rPr>
        <w:t xml:space="preserve"> an i</w:t>
      </w:r>
      <w:r w:rsidR="0064469E" w:rsidRPr="00B00E16">
        <w:rPr>
          <w:rFonts w:asciiTheme="majorBidi" w:hAnsiTheme="majorBidi" w:cstheme="majorBidi"/>
          <w:sz w:val="24"/>
          <w:szCs w:val="24"/>
        </w:rPr>
        <w:t xml:space="preserve">nitial examination and analysis of </w:t>
      </w:r>
      <w:r w:rsidRPr="00B00E16">
        <w:rPr>
          <w:rFonts w:asciiTheme="majorBidi" w:hAnsiTheme="majorBidi" w:cstheme="majorBidi"/>
          <w:sz w:val="24"/>
          <w:szCs w:val="24"/>
        </w:rPr>
        <w:t xml:space="preserve">the </w:t>
      </w:r>
      <w:r w:rsidR="0064469E" w:rsidRPr="00B00E16">
        <w:rPr>
          <w:rFonts w:asciiTheme="majorBidi" w:hAnsiTheme="majorBidi" w:cstheme="majorBidi"/>
          <w:sz w:val="24"/>
          <w:szCs w:val="24"/>
        </w:rPr>
        <w:t>impact assess</w:t>
      </w:r>
      <w:r w:rsidR="00912B50" w:rsidRPr="00B00E16">
        <w:rPr>
          <w:rFonts w:asciiTheme="majorBidi" w:hAnsiTheme="majorBidi" w:cstheme="majorBidi"/>
          <w:sz w:val="24"/>
          <w:szCs w:val="24"/>
        </w:rPr>
        <w:t xml:space="preserve">ment by </w:t>
      </w:r>
      <w:r w:rsidRPr="00B00E16">
        <w:rPr>
          <w:rFonts w:asciiTheme="majorBidi" w:hAnsiTheme="majorBidi" w:cstheme="majorBidi"/>
          <w:sz w:val="24"/>
          <w:szCs w:val="24"/>
        </w:rPr>
        <w:t xml:space="preserve">the </w:t>
      </w:r>
      <w:proofErr w:type="spellStart"/>
      <w:r w:rsidR="00912B50" w:rsidRPr="00B00E16">
        <w:rPr>
          <w:rFonts w:asciiTheme="majorBidi" w:hAnsiTheme="majorBidi" w:cstheme="majorBidi"/>
          <w:sz w:val="24"/>
          <w:szCs w:val="24"/>
        </w:rPr>
        <w:t>audiovisual</w:t>
      </w:r>
      <w:proofErr w:type="spellEnd"/>
      <w:r w:rsidR="00912B50" w:rsidRPr="00B00E16">
        <w:rPr>
          <w:rFonts w:asciiTheme="majorBidi" w:hAnsiTheme="majorBidi" w:cstheme="majorBidi"/>
          <w:sz w:val="24"/>
          <w:szCs w:val="24"/>
        </w:rPr>
        <w:t xml:space="preserve"> WP in June</w:t>
      </w:r>
      <w:r w:rsidRPr="00B00E16">
        <w:rPr>
          <w:rFonts w:asciiTheme="majorBidi" w:hAnsiTheme="majorBidi" w:cstheme="majorBidi"/>
          <w:sz w:val="24"/>
          <w:szCs w:val="24"/>
        </w:rPr>
        <w:t>, the WP is to start examining the text of the proposal</w:t>
      </w:r>
      <w:r w:rsidR="00912B50" w:rsidRPr="00B00E16">
        <w:rPr>
          <w:rFonts w:asciiTheme="majorBidi" w:hAnsiTheme="majorBidi" w:cstheme="majorBidi"/>
          <w:sz w:val="24"/>
          <w:szCs w:val="24"/>
        </w:rPr>
        <w:t xml:space="preserve">. </w:t>
      </w:r>
      <w:r w:rsidR="0064469E" w:rsidRPr="00B00E16">
        <w:rPr>
          <w:rFonts w:asciiTheme="majorBidi" w:hAnsiTheme="majorBidi" w:cstheme="majorBidi"/>
          <w:sz w:val="24"/>
          <w:szCs w:val="24"/>
        </w:rPr>
        <w:t xml:space="preserve">Next WP scheduled </w:t>
      </w:r>
      <w:r w:rsidR="00F32FDE" w:rsidRPr="00B00E16">
        <w:rPr>
          <w:rFonts w:asciiTheme="majorBidi" w:hAnsiTheme="majorBidi" w:cstheme="majorBidi"/>
          <w:sz w:val="24"/>
          <w:szCs w:val="24"/>
        </w:rPr>
        <w:t xml:space="preserve">on </w:t>
      </w:r>
      <w:r w:rsidRPr="00B00E16">
        <w:rPr>
          <w:rFonts w:asciiTheme="majorBidi" w:hAnsiTheme="majorBidi" w:cstheme="majorBidi"/>
          <w:sz w:val="24"/>
          <w:szCs w:val="24"/>
        </w:rPr>
        <w:t>12 September, 3 October, and 28 October</w:t>
      </w:r>
      <w:r w:rsidR="0064469E" w:rsidRPr="00B00E16">
        <w:rPr>
          <w:rFonts w:asciiTheme="majorBidi" w:hAnsiTheme="majorBidi" w:cstheme="majorBidi"/>
          <w:sz w:val="24"/>
          <w:szCs w:val="24"/>
        </w:rPr>
        <w:t xml:space="preserve">.  </w:t>
      </w:r>
    </w:p>
    <w:p w:rsidR="0064469E" w:rsidRPr="00B00E16" w:rsidRDefault="0064469E" w:rsidP="009E3EF5">
      <w:pPr>
        <w:pStyle w:val="ListParagraph"/>
        <w:numPr>
          <w:ilvl w:val="0"/>
          <w:numId w:val="27"/>
        </w:numPr>
        <w:spacing w:after="60"/>
        <w:ind w:left="568" w:hanging="284"/>
        <w:contextualSpacing w:val="0"/>
        <w:rPr>
          <w:rFonts w:asciiTheme="majorBidi" w:hAnsiTheme="majorBidi" w:cstheme="majorBidi"/>
          <w:sz w:val="24"/>
          <w:szCs w:val="24"/>
        </w:rPr>
      </w:pPr>
      <w:r w:rsidRPr="00B00E16">
        <w:rPr>
          <w:rFonts w:asciiTheme="majorBidi" w:hAnsiTheme="majorBidi" w:cstheme="majorBidi"/>
          <w:sz w:val="24"/>
          <w:szCs w:val="24"/>
        </w:rPr>
        <w:t xml:space="preserve">Council progress report </w:t>
      </w:r>
      <w:r w:rsidRPr="008C275D">
        <w:rPr>
          <w:rFonts w:asciiTheme="majorBidi" w:hAnsiTheme="majorBidi" w:cstheme="majorBidi"/>
          <w:sz w:val="24"/>
          <w:szCs w:val="24"/>
        </w:rPr>
        <w:t xml:space="preserve">expected in </w:t>
      </w:r>
      <w:r w:rsidR="009E3EF5" w:rsidRPr="008C275D">
        <w:rPr>
          <w:rFonts w:asciiTheme="majorBidi" w:hAnsiTheme="majorBidi" w:cstheme="majorBidi"/>
          <w:sz w:val="24"/>
          <w:szCs w:val="24"/>
        </w:rPr>
        <w:t>November</w:t>
      </w:r>
      <w:r w:rsidRPr="008C275D">
        <w:rPr>
          <w:rFonts w:asciiTheme="majorBidi" w:hAnsiTheme="majorBidi" w:cstheme="majorBidi"/>
          <w:sz w:val="24"/>
          <w:szCs w:val="24"/>
        </w:rPr>
        <w:t xml:space="preserve"> 2016,</w:t>
      </w:r>
      <w:r w:rsidRPr="00B00E16">
        <w:rPr>
          <w:rFonts w:asciiTheme="majorBidi" w:hAnsiTheme="majorBidi" w:cstheme="majorBidi"/>
          <w:sz w:val="24"/>
          <w:szCs w:val="24"/>
        </w:rPr>
        <w:t xml:space="preserve"> general approach (and potentially also political agreement) envisaged for first half of 2017. </w:t>
      </w:r>
    </w:p>
    <w:p w:rsidR="00BE31E8" w:rsidRPr="00B00E16" w:rsidRDefault="00BE31E8">
      <w:pPr>
        <w:spacing w:before="0" w:after="200" w:line="276" w:lineRule="auto"/>
        <w:rPr>
          <w:rFonts w:asciiTheme="majorBidi" w:eastAsiaTheme="minorHAnsi" w:hAnsiTheme="majorBidi" w:cstheme="majorBidi"/>
        </w:rPr>
      </w:pPr>
    </w:p>
    <w:tbl>
      <w:tblPr>
        <w:tblStyle w:val="TableGrid"/>
        <w:tblW w:w="0" w:type="auto"/>
        <w:tblLook w:val="04A0" w:firstRow="1" w:lastRow="0" w:firstColumn="1" w:lastColumn="0" w:noHBand="0" w:noVBand="1"/>
      </w:tblPr>
      <w:tblGrid>
        <w:gridCol w:w="9242"/>
      </w:tblGrid>
      <w:tr w:rsidR="008E00C9" w:rsidRPr="00B00E16" w:rsidTr="00573BEA">
        <w:trPr>
          <w:trHeight w:val="4668"/>
        </w:trPr>
        <w:tc>
          <w:tcPr>
            <w:tcW w:w="9242" w:type="dxa"/>
          </w:tcPr>
          <w:p w:rsidR="0064469E" w:rsidRPr="00B00E16" w:rsidRDefault="0064469E">
            <w:pPr>
              <w:spacing w:after="0" w:line="276" w:lineRule="auto"/>
              <w:jc w:val="lowKashida"/>
              <w:rPr>
                <w:rFonts w:asciiTheme="majorBidi" w:eastAsiaTheme="minorHAnsi" w:hAnsiTheme="majorBidi" w:cstheme="majorBidi"/>
                <w:b/>
                <w:bCs/>
                <w:i/>
                <w:iCs/>
                <w:lang w:val="en-US"/>
              </w:rPr>
            </w:pPr>
            <w:r w:rsidRPr="00B00E16">
              <w:rPr>
                <w:rFonts w:asciiTheme="majorBidi" w:eastAsiaTheme="minorHAnsi" w:hAnsiTheme="majorBidi" w:cstheme="majorBidi"/>
                <w:b/>
                <w:bCs/>
                <w:lang w:val="en-US"/>
              </w:rPr>
              <w:t xml:space="preserve">Paragraph 11 (second bullet point) </w:t>
            </w:r>
          </w:p>
          <w:p w:rsidR="008E00C9" w:rsidRPr="00B00E16" w:rsidRDefault="008E00C9">
            <w:pPr>
              <w:numPr>
                <w:ilvl w:val="0"/>
                <w:numId w:val="6"/>
              </w:numPr>
              <w:spacing w:after="0" w:line="276" w:lineRule="auto"/>
              <w:ind w:left="851" w:hanging="284"/>
              <w:jc w:val="lowKashida"/>
              <w:rPr>
                <w:rFonts w:asciiTheme="majorBidi" w:eastAsiaTheme="minorHAnsi" w:hAnsiTheme="majorBidi" w:cstheme="majorBidi"/>
                <w:i/>
                <w:iCs/>
                <w:lang w:val="en-US"/>
              </w:rPr>
            </w:pPr>
            <w:r w:rsidRPr="00B00E16">
              <w:rPr>
                <w:rFonts w:asciiTheme="majorBidi" w:eastAsiaTheme="minorHAnsi" w:hAnsiTheme="majorBidi" w:cstheme="majorBidi"/>
                <w:lang w:val="en-US"/>
              </w:rPr>
              <w:t xml:space="preserve">to create the </w:t>
            </w:r>
            <w:r w:rsidRPr="00B00E16">
              <w:rPr>
                <w:rFonts w:asciiTheme="majorBidi" w:hAnsiTheme="majorBidi" w:cstheme="majorBidi"/>
              </w:rPr>
              <w:t>right</w:t>
            </w:r>
            <w:r w:rsidRPr="00B00E16">
              <w:rPr>
                <w:rFonts w:asciiTheme="majorBidi" w:eastAsiaTheme="minorHAnsi" w:hAnsiTheme="majorBidi" w:cstheme="majorBidi"/>
                <w:lang w:val="en-US"/>
              </w:rPr>
              <w:t xml:space="preserve"> conditions for stimulating new business opportunities by:</w:t>
            </w:r>
          </w:p>
          <w:p w:rsidR="008E00C9" w:rsidRPr="00B00E16" w:rsidRDefault="008E00C9">
            <w:pPr>
              <w:numPr>
                <w:ilvl w:val="1"/>
                <w:numId w:val="5"/>
              </w:numPr>
              <w:spacing w:after="0" w:line="276" w:lineRule="auto"/>
              <w:ind w:left="1135" w:hanging="284"/>
              <w:jc w:val="lowKashida"/>
              <w:rPr>
                <w:rFonts w:asciiTheme="majorBidi" w:eastAsiaTheme="minorHAnsi" w:hAnsiTheme="majorBidi" w:cstheme="majorBidi"/>
                <w:i/>
                <w:iCs/>
              </w:rPr>
            </w:pPr>
            <w:r w:rsidRPr="00B00E16">
              <w:rPr>
                <w:rFonts w:asciiTheme="majorBidi" w:eastAsiaTheme="minorHAnsi" w:hAnsiTheme="majorBidi" w:cstheme="majorBidi"/>
                <w:lang w:val="en-US"/>
              </w:rPr>
              <w:t xml:space="preserve">ensuring very high-capacity fixed and wireless broadband connectivity across Europe, which is a precondition for future competitiveness. The </w:t>
            </w:r>
            <w:r w:rsidRPr="00B00E16">
              <w:rPr>
                <w:rFonts w:asciiTheme="majorBidi" w:eastAsiaTheme="minorHAnsi" w:hAnsiTheme="majorBidi" w:cstheme="majorBidi"/>
                <w:b/>
                <w:bCs/>
                <w:lang w:val="en-US"/>
              </w:rPr>
              <w:t>review of the telecoms regulatory framework</w:t>
            </w:r>
            <w:r w:rsidRPr="00B00E16">
              <w:rPr>
                <w:rFonts w:asciiTheme="majorBidi" w:eastAsiaTheme="minorHAnsi" w:hAnsiTheme="majorBidi" w:cstheme="majorBidi"/>
                <w:lang w:val="en-US"/>
              </w:rPr>
              <w:t xml:space="preserve"> should aim to </w:t>
            </w:r>
            <w:r w:rsidRPr="00B00E16">
              <w:rPr>
                <w:rFonts w:asciiTheme="majorBidi" w:eastAsiaTheme="minorHAnsi" w:hAnsiTheme="majorBidi" w:cstheme="majorBidi"/>
              </w:rPr>
              <w:t xml:space="preserve">incentivise </w:t>
            </w:r>
            <w:r w:rsidRPr="00B00E16">
              <w:rPr>
                <w:rFonts w:asciiTheme="majorBidi" w:eastAsiaTheme="minorHAnsi" w:hAnsiTheme="majorBidi" w:cstheme="majorBidi"/>
                <w:lang w:val="en-US"/>
              </w:rPr>
              <w:t>major network investments while promoting effective competition and consumer rights;</w:t>
            </w:r>
          </w:p>
          <w:p w:rsidR="008E00C9" w:rsidRPr="00B00E16" w:rsidRDefault="008E00C9">
            <w:pPr>
              <w:numPr>
                <w:ilvl w:val="1"/>
                <w:numId w:val="5"/>
              </w:numPr>
              <w:spacing w:after="0" w:line="276" w:lineRule="auto"/>
              <w:ind w:left="1135" w:hanging="284"/>
              <w:jc w:val="lowKashida"/>
              <w:rPr>
                <w:rFonts w:asciiTheme="majorBidi" w:eastAsiaTheme="minorHAnsi" w:hAnsiTheme="majorBidi" w:cstheme="majorBidi"/>
                <w:i/>
                <w:iCs/>
              </w:rPr>
            </w:pPr>
            <w:r w:rsidRPr="00B00E16">
              <w:rPr>
                <w:rFonts w:asciiTheme="majorBidi" w:eastAsiaTheme="minorHAnsi" w:hAnsiTheme="majorBidi" w:cstheme="majorBidi"/>
                <w:b/>
                <w:bCs/>
                <w:lang w:val="en-US"/>
              </w:rPr>
              <w:t>better</w:t>
            </w:r>
            <w:r w:rsidRPr="00B00E16">
              <w:rPr>
                <w:rFonts w:asciiTheme="majorBidi" w:eastAsiaTheme="minorHAnsi" w:hAnsiTheme="majorBidi" w:cstheme="majorBidi"/>
                <w:b/>
                <w:bCs/>
              </w:rPr>
              <w:t xml:space="preserve"> coordinating spectrum assignment modalities</w:t>
            </w:r>
            <w:r w:rsidRPr="00B00E16">
              <w:rPr>
                <w:rFonts w:asciiTheme="majorBidi" w:eastAsiaTheme="minorHAnsi" w:hAnsiTheme="majorBidi" w:cstheme="majorBidi"/>
              </w:rPr>
              <w:t xml:space="preserve"> together with the </w:t>
            </w:r>
            <w:r w:rsidRPr="00B00E16">
              <w:rPr>
                <w:rFonts w:asciiTheme="majorBidi" w:eastAsiaTheme="minorHAnsi" w:hAnsiTheme="majorBidi" w:cstheme="majorBidi"/>
                <w:lang w:val="en-US"/>
              </w:rPr>
              <w:t xml:space="preserve">timely </w:t>
            </w:r>
            <w:r w:rsidRPr="00B00E16">
              <w:rPr>
                <w:rFonts w:asciiTheme="majorBidi" w:eastAsiaTheme="minorHAnsi" w:hAnsiTheme="majorBidi" w:cstheme="majorBidi"/>
                <w:b/>
                <w:bCs/>
                <w:lang w:val="en-US"/>
              </w:rPr>
              <w:t>release of the 700 MHz band</w:t>
            </w:r>
            <w:r w:rsidRPr="00B00E16">
              <w:rPr>
                <w:rFonts w:asciiTheme="majorBidi" w:eastAsiaTheme="minorHAnsi" w:hAnsiTheme="majorBidi" w:cstheme="majorBidi"/>
                <w:lang w:val="en-US"/>
              </w:rPr>
              <w:t xml:space="preserve"> so as to help ensure Europe's leadership in the roll-out of 5G networks;</w:t>
            </w:r>
          </w:p>
          <w:p w:rsidR="00573BEA" w:rsidRPr="00B00E16" w:rsidRDefault="008E00C9">
            <w:pPr>
              <w:numPr>
                <w:ilvl w:val="1"/>
                <w:numId w:val="5"/>
              </w:numPr>
              <w:spacing w:after="0" w:line="276" w:lineRule="auto"/>
              <w:ind w:left="1135" w:hanging="284"/>
              <w:jc w:val="lowKashida"/>
              <w:rPr>
                <w:rFonts w:asciiTheme="majorBidi" w:eastAsiaTheme="minorHAnsi" w:hAnsiTheme="majorBidi" w:cstheme="majorBidi"/>
                <w:i/>
                <w:iCs/>
                <w:lang w:val="en-US"/>
              </w:rPr>
            </w:pPr>
            <w:r w:rsidRPr="00B00E16">
              <w:rPr>
                <w:rFonts w:asciiTheme="majorBidi" w:eastAsiaTheme="minorHAnsi" w:hAnsiTheme="majorBidi" w:cstheme="majorBidi"/>
                <w:b/>
                <w:bCs/>
                <w:lang w:val="en-US"/>
              </w:rPr>
              <w:t>coordinating EU efforts on high-performance computing</w:t>
            </w:r>
            <w:r w:rsidRPr="00B00E16">
              <w:rPr>
                <w:rFonts w:asciiTheme="majorBidi" w:eastAsiaTheme="minorHAnsi" w:hAnsiTheme="majorBidi" w:cstheme="majorBidi"/>
                <w:lang w:val="en-US"/>
              </w:rPr>
              <w:t xml:space="preserve">. In this context the European Council looks forward to the launch of an </w:t>
            </w:r>
            <w:r w:rsidRPr="00B00E16">
              <w:rPr>
                <w:rFonts w:asciiTheme="majorBidi" w:eastAsiaTheme="minorHAnsi" w:hAnsiTheme="majorBidi" w:cstheme="majorBidi"/>
                <w:b/>
                <w:bCs/>
                <w:lang w:val="en-US"/>
              </w:rPr>
              <w:t>important project of common European interest</w:t>
            </w:r>
            <w:r w:rsidRPr="00B00E16">
              <w:rPr>
                <w:rFonts w:asciiTheme="majorBidi" w:eastAsiaTheme="minorHAnsi" w:hAnsiTheme="majorBidi" w:cstheme="majorBidi"/>
                <w:lang w:val="en-US"/>
              </w:rPr>
              <w:t xml:space="preserve"> in this field;</w:t>
            </w:r>
          </w:p>
        </w:tc>
      </w:tr>
    </w:tbl>
    <w:p w:rsidR="00B833D4" w:rsidRPr="00B00E16" w:rsidRDefault="00B833D4" w:rsidP="00B67969">
      <w:pPr>
        <w:spacing w:before="240" w:line="276" w:lineRule="auto"/>
        <w:jc w:val="lowKashida"/>
        <w:rPr>
          <w:rFonts w:asciiTheme="majorBidi" w:hAnsiTheme="majorBidi" w:cstheme="majorBidi"/>
          <w:b/>
          <w:bCs/>
        </w:rPr>
      </w:pPr>
      <w:r w:rsidRPr="00B00E16">
        <w:rPr>
          <w:rFonts w:asciiTheme="majorBidi" w:hAnsiTheme="majorBidi" w:cstheme="majorBidi"/>
          <w:b/>
          <w:bCs/>
        </w:rPr>
        <w:t>Comments</w:t>
      </w:r>
    </w:p>
    <w:p w:rsidR="00B833D4" w:rsidRPr="00B4048B" w:rsidRDefault="00B833D4">
      <w:pPr>
        <w:pStyle w:val="ListParagraph"/>
        <w:numPr>
          <w:ilvl w:val="0"/>
          <w:numId w:val="8"/>
        </w:numPr>
        <w:spacing w:before="120" w:after="60"/>
        <w:contextualSpacing w:val="0"/>
        <w:jc w:val="lowKashida"/>
        <w:rPr>
          <w:rFonts w:asciiTheme="majorBidi" w:hAnsiTheme="majorBidi" w:cstheme="majorBidi"/>
          <w:b/>
          <w:bCs/>
          <w:sz w:val="24"/>
          <w:szCs w:val="24"/>
        </w:rPr>
      </w:pPr>
      <w:r w:rsidRPr="00B4048B">
        <w:rPr>
          <w:rFonts w:asciiTheme="majorBidi" w:hAnsiTheme="majorBidi" w:cstheme="majorBidi"/>
          <w:b/>
          <w:bCs/>
          <w:i/>
          <w:iCs/>
          <w:sz w:val="24"/>
          <w:szCs w:val="24"/>
        </w:rPr>
        <w:t>review telecoms framework</w:t>
      </w:r>
    </w:p>
    <w:p w:rsidR="00B833D4" w:rsidRPr="008C275D" w:rsidRDefault="00AA6243"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Commission </w:t>
      </w:r>
      <w:r w:rsidRPr="008C275D">
        <w:rPr>
          <w:rFonts w:asciiTheme="majorBidi" w:hAnsiTheme="majorBidi" w:cstheme="majorBidi"/>
          <w:sz w:val="24"/>
          <w:szCs w:val="24"/>
        </w:rPr>
        <w:t>proposal originally expected on 21 September 2016, now expected on 13 September 2016</w:t>
      </w:r>
      <w:r w:rsidR="00B833D4" w:rsidRPr="008C275D">
        <w:rPr>
          <w:rFonts w:asciiTheme="majorBidi" w:hAnsiTheme="majorBidi" w:cstheme="majorBidi"/>
          <w:sz w:val="24"/>
          <w:szCs w:val="24"/>
        </w:rPr>
        <w:t>.</w:t>
      </w:r>
    </w:p>
    <w:p w:rsidR="00B833D4" w:rsidRPr="00B00E16" w:rsidRDefault="00230E90"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8C275D">
        <w:rPr>
          <w:rFonts w:asciiTheme="majorBidi" w:hAnsiTheme="majorBidi" w:cstheme="majorBidi"/>
          <w:sz w:val="24"/>
          <w:szCs w:val="24"/>
        </w:rPr>
        <w:t>Exchange of views scheduled for December TTE Council</w:t>
      </w:r>
      <w:r w:rsidRPr="008C275D" w:rsidDel="004B0F49">
        <w:rPr>
          <w:rFonts w:asciiTheme="majorBidi" w:hAnsiTheme="majorBidi" w:cstheme="majorBidi"/>
          <w:sz w:val="24"/>
          <w:szCs w:val="24"/>
        </w:rPr>
        <w:t xml:space="preserve"> </w:t>
      </w:r>
      <w:r w:rsidRPr="008C275D">
        <w:rPr>
          <w:rFonts w:asciiTheme="majorBidi" w:hAnsiTheme="majorBidi" w:cstheme="majorBidi"/>
          <w:sz w:val="24"/>
          <w:szCs w:val="24"/>
        </w:rPr>
        <w:t xml:space="preserve"> and possible general approach in second half</w:t>
      </w:r>
      <w:r w:rsidRPr="00B00E16">
        <w:rPr>
          <w:rFonts w:asciiTheme="majorBidi" w:hAnsiTheme="majorBidi" w:cstheme="majorBidi"/>
          <w:sz w:val="24"/>
          <w:szCs w:val="24"/>
        </w:rPr>
        <w:t xml:space="preserve"> of 2017.</w:t>
      </w:r>
      <w:r w:rsidR="00603046" w:rsidRPr="00B00E16">
        <w:rPr>
          <w:rFonts w:asciiTheme="majorBidi" w:hAnsiTheme="majorBidi" w:cstheme="majorBidi"/>
          <w:sz w:val="24"/>
          <w:szCs w:val="24"/>
        </w:rPr>
        <w:t xml:space="preserve"> </w:t>
      </w:r>
    </w:p>
    <w:p w:rsidR="00B833D4" w:rsidRPr="00B4048B" w:rsidRDefault="00B833D4" w:rsidP="00B201DE">
      <w:pPr>
        <w:pStyle w:val="ListParagraph"/>
        <w:numPr>
          <w:ilvl w:val="0"/>
          <w:numId w:val="8"/>
        </w:numPr>
        <w:spacing w:before="240" w:after="60"/>
        <w:ind w:left="357" w:hanging="357"/>
        <w:contextualSpacing w:val="0"/>
        <w:jc w:val="both"/>
        <w:rPr>
          <w:rFonts w:asciiTheme="majorBidi" w:hAnsiTheme="majorBidi" w:cstheme="majorBidi"/>
          <w:sz w:val="24"/>
          <w:szCs w:val="24"/>
        </w:rPr>
      </w:pPr>
      <w:r w:rsidRPr="00B4048B">
        <w:rPr>
          <w:rFonts w:asciiTheme="majorBidi" w:hAnsiTheme="majorBidi" w:cstheme="majorBidi"/>
          <w:b/>
          <w:bCs/>
          <w:i/>
          <w:iCs/>
          <w:sz w:val="24"/>
          <w:szCs w:val="24"/>
        </w:rPr>
        <w:t>700 MHz band</w:t>
      </w:r>
      <w:r w:rsidRPr="00B4048B">
        <w:rPr>
          <w:rFonts w:asciiTheme="majorBidi" w:hAnsiTheme="majorBidi" w:cstheme="majorBidi"/>
          <w:sz w:val="24"/>
          <w:szCs w:val="24"/>
        </w:rPr>
        <w:t xml:space="preserve"> </w:t>
      </w:r>
    </w:p>
    <w:p w:rsidR="00B833D4" w:rsidRPr="00B00E16" w:rsidRDefault="00B833D4"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C</w:t>
      </w:r>
      <w:r w:rsidR="00E7036F" w:rsidRPr="00B00E16">
        <w:rPr>
          <w:rFonts w:asciiTheme="majorBidi" w:hAnsiTheme="majorBidi" w:cstheme="majorBidi"/>
          <w:sz w:val="24"/>
          <w:szCs w:val="24"/>
        </w:rPr>
        <w:t>ommission</w:t>
      </w:r>
      <w:r w:rsidRPr="00B00E16">
        <w:rPr>
          <w:rFonts w:asciiTheme="majorBidi" w:hAnsiTheme="majorBidi" w:cstheme="majorBidi"/>
          <w:sz w:val="24"/>
          <w:szCs w:val="24"/>
        </w:rPr>
        <w:t xml:space="preserve"> proposal (for EP and Council decision on the use of the 470-790 MHz frequency band) of 2 February 2016.</w:t>
      </w:r>
    </w:p>
    <w:p w:rsidR="00B833D4" w:rsidRPr="00B00E16" w:rsidRDefault="00B833D4"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General approach reached at the TTE (Telecom) Council on 26 May 2016. </w:t>
      </w:r>
    </w:p>
    <w:p w:rsidR="00B833D4" w:rsidRPr="00B00E16" w:rsidRDefault="00B833D4"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ITRE Committee due to vote on its report on 13 October 2016. </w:t>
      </w:r>
    </w:p>
    <w:p w:rsidR="00B833D4" w:rsidRPr="00B00E16" w:rsidRDefault="00B833D4" w:rsidP="00B201DE">
      <w:pPr>
        <w:pStyle w:val="ListParagraph"/>
        <w:numPr>
          <w:ilvl w:val="0"/>
          <w:numId w:val="27"/>
        </w:numPr>
        <w:spacing w:after="6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First </w:t>
      </w:r>
      <w:proofErr w:type="spellStart"/>
      <w:r w:rsidRPr="00B00E16">
        <w:rPr>
          <w:rFonts w:asciiTheme="majorBidi" w:hAnsiTheme="majorBidi" w:cstheme="majorBidi"/>
          <w:sz w:val="24"/>
          <w:szCs w:val="24"/>
        </w:rPr>
        <w:t>trilogue</w:t>
      </w:r>
      <w:proofErr w:type="spellEnd"/>
      <w:r w:rsidRPr="00B00E16">
        <w:rPr>
          <w:rFonts w:asciiTheme="majorBidi" w:hAnsiTheme="majorBidi" w:cstheme="majorBidi"/>
          <w:sz w:val="24"/>
          <w:szCs w:val="24"/>
        </w:rPr>
        <w:t xml:space="preserve"> to take place shortly thereafter with the view to reaching an agreement before end of 2016, and adoption in first half of 2017.</w:t>
      </w:r>
    </w:p>
    <w:p w:rsidR="00B833D4" w:rsidRPr="00B4048B" w:rsidRDefault="00B833D4" w:rsidP="00B201DE">
      <w:pPr>
        <w:pStyle w:val="ListParagraph"/>
        <w:numPr>
          <w:ilvl w:val="0"/>
          <w:numId w:val="8"/>
        </w:numPr>
        <w:spacing w:before="240" w:after="60"/>
        <w:ind w:left="357" w:hanging="357"/>
        <w:contextualSpacing w:val="0"/>
        <w:jc w:val="both"/>
        <w:rPr>
          <w:rFonts w:asciiTheme="majorBidi" w:hAnsiTheme="majorBidi" w:cstheme="majorBidi"/>
          <w:b/>
          <w:bCs/>
          <w:i/>
          <w:iCs/>
          <w:sz w:val="24"/>
          <w:szCs w:val="24"/>
        </w:rPr>
      </w:pPr>
      <w:r w:rsidRPr="00B4048B">
        <w:rPr>
          <w:rFonts w:asciiTheme="majorBidi" w:hAnsiTheme="majorBidi" w:cstheme="majorBidi"/>
          <w:b/>
          <w:bCs/>
          <w:i/>
          <w:iCs/>
          <w:sz w:val="24"/>
          <w:szCs w:val="24"/>
        </w:rPr>
        <w:t xml:space="preserve">high performance computing / </w:t>
      </w:r>
      <w:r w:rsidRPr="00B4048B">
        <w:rPr>
          <w:rFonts w:asciiTheme="majorBidi" w:hAnsiTheme="majorBidi" w:cstheme="majorBidi"/>
          <w:b/>
          <w:bCs/>
          <w:i/>
          <w:iCs/>
          <w:color w:val="000000"/>
          <w:sz w:val="24"/>
          <w:szCs w:val="24"/>
        </w:rPr>
        <w:t xml:space="preserve">important project of common European interest </w:t>
      </w:r>
    </w:p>
    <w:p w:rsidR="003941A9" w:rsidRPr="00B201DE" w:rsidRDefault="00B833D4" w:rsidP="00B201DE">
      <w:pPr>
        <w:pStyle w:val="ListParagraph"/>
        <w:numPr>
          <w:ilvl w:val="0"/>
          <w:numId w:val="27"/>
        </w:numPr>
        <w:spacing w:after="60"/>
        <w:ind w:left="567" w:hanging="283"/>
        <w:jc w:val="both"/>
        <w:rPr>
          <w:rFonts w:asciiTheme="majorBidi" w:hAnsiTheme="majorBidi" w:cstheme="majorBidi"/>
          <w:sz w:val="24"/>
          <w:szCs w:val="24"/>
        </w:rPr>
      </w:pPr>
      <w:r w:rsidRPr="00B00E16">
        <w:rPr>
          <w:rFonts w:asciiTheme="majorBidi" w:hAnsiTheme="majorBidi" w:cstheme="majorBidi"/>
          <w:sz w:val="24"/>
          <w:szCs w:val="24"/>
        </w:rPr>
        <w:t>COMPET Coun</w:t>
      </w:r>
      <w:r w:rsidR="009A30C0" w:rsidRPr="00B00E16">
        <w:rPr>
          <w:rFonts w:asciiTheme="majorBidi" w:hAnsiTheme="majorBidi" w:cstheme="majorBidi"/>
          <w:sz w:val="24"/>
          <w:szCs w:val="24"/>
        </w:rPr>
        <w:t>cil Conclusions 26-27 May 2016 (</w:t>
      </w:r>
      <w:r w:rsidR="003877CA" w:rsidRPr="00B00E16">
        <w:rPr>
          <w:rFonts w:asciiTheme="majorBidi" w:hAnsiTheme="majorBidi" w:cstheme="majorBidi"/>
          <w:sz w:val="24"/>
          <w:szCs w:val="24"/>
        </w:rPr>
        <w:t>ST</w:t>
      </w:r>
      <w:r w:rsidR="009A30C0" w:rsidRPr="00B00E16">
        <w:rPr>
          <w:rFonts w:asciiTheme="majorBidi" w:hAnsiTheme="majorBidi" w:cstheme="majorBidi"/>
          <w:sz w:val="24"/>
          <w:szCs w:val="24"/>
        </w:rPr>
        <w:t xml:space="preserve"> 9357/16) </w:t>
      </w:r>
      <w:r w:rsidRPr="00B00E16">
        <w:rPr>
          <w:rFonts w:asciiTheme="majorBidi" w:hAnsiTheme="majorBidi" w:cstheme="majorBidi"/>
          <w:sz w:val="24"/>
          <w:szCs w:val="24"/>
        </w:rPr>
        <w:t>took note of the launch of a joint project by France, Italy, Luxembourg and Spain on high performance computing and big data</w:t>
      </w:r>
      <w:r w:rsidR="00136E35" w:rsidRPr="00B00E16">
        <w:rPr>
          <w:rFonts w:asciiTheme="majorBidi" w:hAnsiTheme="majorBidi" w:cstheme="majorBidi"/>
          <w:sz w:val="24"/>
          <w:szCs w:val="24"/>
        </w:rPr>
        <w:t>.</w:t>
      </w:r>
    </w:p>
    <w:tbl>
      <w:tblPr>
        <w:tblStyle w:val="TableGrid"/>
        <w:tblW w:w="0" w:type="auto"/>
        <w:tblLook w:val="04A0" w:firstRow="1" w:lastRow="0" w:firstColumn="1" w:lastColumn="0" w:noHBand="0" w:noVBand="1"/>
      </w:tblPr>
      <w:tblGrid>
        <w:gridCol w:w="9242"/>
      </w:tblGrid>
      <w:tr w:rsidR="008E00C9" w:rsidRPr="00B00E16" w:rsidTr="00B67969">
        <w:trPr>
          <w:trHeight w:val="5512"/>
        </w:trPr>
        <w:tc>
          <w:tcPr>
            <w:tcW w:w="9242" w:type="dxa"/>
          </w:tcPr>
          <w:p w:rsidR="00B833D4" w:rsidRPr="00B00E16" w:rsidRDefault="00B833D4">
            <w:pPr>
              <w:spacing w:after="240" w:line="276" w:lineRule="auto"/>
              <w:jc w:val="lowKashida"/>
              <w:rPr>
                <w:rFonts w:asciiTheme="majorBidi" w:hAnsiTheme="majorBidi" w:cstheme="majorBidi"/>
                <w:b/>
                <w:bCs/>
                <w:u w:val="single"/>
              </w:rPr>
            </w:pPr>
            <w:r w:rsidRPr="00B00E16">
              <w:rPr>
                <w:rFonts w:asciiTheme="majorBidi" w:hAnsiTheme="majorBidi" w:cstheme="majorBidi"/>
                <w:b/>
                <w:bCs/>
                <w:u w:val="single"/>
              </w:rPr>
              <w:t>Paragraph</w:t>
            </w:r>
            <w:r w:rsidR="003F737A" w:rsidRPr="00B00E16">
              <w:rPr>
                <w:rFonts w:asciiTheme="majorBidi" w:hAnsiTheme="majorBidi" w:cstheme="majorBidi"/>
                <w:b/>
                <w:bCs/>
                <w:u w:val="single"/>
              </w:rPr>
              <w:t>s</w:t>
            </w:r>
            <w:r w:rsidRPr="00B00E16">
              <w:rPr>
                <w:rFonts w:asciiTheme="majorBidi" w:hAnsiTheme="majorBidi" w:cstheme="majorBidi"/>
                <w:b/>
                <w:bCs/>
                <w:u w:val="single"/>
              </w:rPr>
              <w:t xml:space="preserve"> 11 (third, fourth and fifth bullet points)</w:t>
            </w:r>
            <w:r w:rsidR="003F737A" w:rsidRPr="00B00E16">
              <w:rPr>
                <w:rFonts w:asciiTheme="majorBidi" w:hAnsiTheme="majorBidi" w:cstheme="majorBidi"/>
                <w:b/>
                <w:bCs/>
                <w:u w:val="single"/>
              </w:rPr>
              <w:t xml:space="preserve"> and 12</w:t>
            </w:r>
            <w:r w:rsidR="004467B3" w:rsidRPr="00B00E16">
              <w:rPr>
                <w:rFonts w:asciiTheme="majorBidi" w:hAnsiTheme="majorBidi" w:cstheme="majorBidi"/>
                <w:b/>
                <w:bCs/>
                <w:u w:val="single"/>
              </w:rPr>
              <w:t xml:space="preserve"> </w:t>
            </w:r>
          </w:p>
          <w:p w:rsidR="008E00C9" w:rsidRPr="00B00E16" w:rsidRDefault="008E00C9">
            <w:pPr>
              <w:numPr>
                <w:ilvl w:val="0"/>
                <w:numId w:val="6"/>
              </w:numPr>
              <w:spacing w:after="0" w:line="276" w:lineRule="auto"/>
              <w:ind w:left="851" w:hanging="284"/>
              <w:jc w:val="lowKashida"/>
              <w:rPr>
                <w:rFonts w:asciiTheme="majorBidi" w:eastAsiaTheme="minorHAnsi" w:hAnsiTheme="majorBidi" w:cstheme="majorBidi"/>
                <w:i/>
                <w:iCs/>
                <w:lang w:val="en-US"/>
              </w:rPr>
            </w:pPr>
            <w:r w:rsidRPr="00B00E16">
              <w:rPr>
                <w:rFonts w:asciiTheme="majorBidi" w:eastAsiaTheme="minorHAnsi" w:hAnsiTheme="majorBidi" w:cstheme="majorBidi"/>
                <w:lang w:val="en-US"/>
              </w:rPr>
              <w:t xml:space="preserve">to support service providers seeking to expand across borders. A </w:t>
            </w:r>
            <w:r w:rsidRPr="00B00E16">
              <w:rPr>
                <w:rFonts w:asciiTheme="majorBidi" w:eastAsiaTheme="minorHAnsi" w:hAnsiTheme="majorBidi" w:cstheme="majorBidi"/>
                <w:b/>
                <w:bCs/>
                <w:lang w:val="en-US"/>
              </w:rPr>
              <w:t>services passport</w:t>
            </w:r>
            <w:r w:rsidRPr="00B00E16">
              <w:rPr>
                <w:rFonts w:asciiTheme="majorBidi" w:eastAsiaTheme="minorHAnsi" w:hAnsiTheme="majorBidi" w:cstheme="majorBidi"/>
                <w:lang w:val="en-US"/>
              </w:rPr>
              <w:t>, in line with the Council conclusions of 29 February 2016, will enable entrepreneurs in key sectors to offer their services in other Member States without going through unnecessary procedures and will contribute to promoting innovation;</w:t>
            </w:r>
          </w:p>
          <w:p w:rsidR="008E00C9" w:rsidRPr="00B00E16" w:rsidRDefault="008E00C9">
            <w:pPr>
              <w:numPr>
                <w:ilvl w:val="0"/>
                <w:numId w:val="6"/>
              </w:numPr>
              <w:spacing w:after="0" w:line="276" w:lineRule="auto"/>
              <w:ind w:left="851" w:hanging="284"/>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to ensure easier access to finance for businesses and to support investment in the real economy </w:t>
            </w:r>
            <w:r w:rsidRPr="00B00E16">
              <w:rPr>
                <w:rFonts w:asciiTheme="majorBidi" w:hAnsiTheme="majorBidi" w:cstheme="majorBidi"/>
              </w:rPr>
              <w:t>by</w:t>
            </w:r>
            <w:r w:rsidRPr="00B00E16">
              <w:rPr>
                <w:rFonts w:asciiTheme="majorBidi" w:eastAsiaTheme="minorHAnsi" w:hAnsiTheme="majorBidi" w:cstheme="majorBidi"/>
                <w:lang w:val="en-US"/>
              </w:rPr>
              <w:t xml:space="preserve"> </w:t>
            </w:r>
            <w:r w:rsidRPr="00B00E16">
              <w:rPr>
                <w:rFonts w:asciiTheme="majorBidi" w:eastAsiaTheme="minorHAnsi" w:hAnsiTheme="majorBidi" w:cstheme="majorBidi"/>
                <w:b/>
                <w:bCs/>
                <w:lang w:val="en-US"/>
              </w:rPr>
              <w:t>moving forward with the Capital Markets Union agenda</w:t>
            </w:r>
            <w:r w:rsidRPr="00B00E16">
              <w:rPr>
                <w:rFonts w:asciiTheme="majorBidi" w:eastAsiaTheme="minorHAnsi" w:hAnsiTheme="majorBidi" w:cstheme="majorBidi"/>
                <w:lang w:val="en-US"/>
              </w:rPr>
              <w:t xml:space="preserve">. In particular, swift progress should be made on the </w:t>
            </w:r>
            <w:r w:rsidRPr="00B00E16">
              <w:rPr>
                <w:rFonts w:asciiTheme="majorBidi" w:eastAsiaTheme="minorHAnsi" w:hAnsiTheme="majorBidi" w:cstheme="majorBidi"/>
                <w:b/>
                <w:bCs/>
                <w:lang w:val="en-US"/>
              </w:rPr>
              <w:t>proposal for the simplification of prospectus requirements</w:t>
            </w:r>
            <w:r w:rsidRPr="00B00E16">
              <w:rPr>
                <w:rFonts w:asciiTheme="majorBidi" w:eastAsiaTheme="minorHAnsi" w:hAnsiTheme="majorBidi" w:cstheme="majorBidi"/>
                <w:lang w:val="en-US"/>
              </w:rPr>
              <w:t xml:space="preserve"> and the </w:t>
            </w:r>
            <w:r w:rsidRPr="00B00E16">
              <w:rPr>
                <w:rFonts w:asciiTheme="majorBidi" w:eastAsiaTheme="minorHAnsi" w:hAnsiTheme="majorBidi" w:cstheme="majorBidi"/>
                <w:b/>
                <w:bCs/>
                <w:lang w:val="en-US"/>
              </w:rPr>
              <w:t xml:space="preserve">proposals for simple, </w:t>
            </w:r>
            <w:proofErr w:type="spellStart"/>
            <w:r w:rsidRPr="00B00E16">
              <w:rPr>
                <w:rFonts w:asciiTheme="majorBidi" w:eastAsiaTheme="minorHAnsi" w:hAnsiTheme="majorBidi" w:cstheme="majorBidi"/>
                <w:b/>
                <w:bCs/>
                <w:lang w:val="en-US"/>
              </w:rPr>
              <w:t>standardised</w:t>
            </w:r>
            <w:proofErr w:type="spellEnd"/>
            <w:r w:rsidRPr="00B00E16">
              <w:rPr>
                <w:rFonts w:asciiTheme="majorBidi" w:eastAsiaTheme="minorHAnsi" w:hAnsiTheme="majorBidi" w:cstheme="majorBidi"/>
                <w:b/>
                <w:bCs/>
                <w:lang w:val="en-US"/>
              </w:rPr>
              <w:t xml:space="preserve"> and transparent </w:t>
            </w:r>
            <w:proofErr w:type="spellStart"/>
            <w:r w:rsidRPr="00B00E16">
              <w:rPr>
                <w:rFonts w:asciiTheme="majorBidi" w:eastAsiaTheme="minorHAnsi" w:hAnsiTheme="majorBidi" w:cstheme="majorBidi"/>
                <w:b/>
                <w:bCs/>
                <w:lang w:val="en-US"/>
              </w:rPr>
              <w:t>securitisation</w:t>
            </w:r>
            <w:proofErr w:type="spellEnd"/>
            <w:r w:rsidRPr="00B00E16">
              <w:rPr>
                <w:rFonts w:asciiTheme="majorBidi" w:eastAsiaTheme="minorHAnsi" w:hAnsiTheme="majorBidi" w:cstheme="majorBidi"/>
                <w:lang w:val="en-US"/>
              </w:rPr>
              <w:t>, to be agreed by the end of 2016;</w:t>
            </w:r>
          </w:p>
          <w:p w:rsidR="003941A9" w:rsidRPr="00B00E16" w:rsidRDefault="008E00C9">
            <w:pPr>
              <w:numPr>
                <w:ilvl w:val="0"/>
                <w:numId w:val="6"/>
              </w:numPr>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to vigorously pursue efforts towards better regulation.</w:t>
            </w:r>
          </w:p>
          <w:p w:rsidR="003F737A" w:rsidRPr="00B00E16" w:rsidRDefault="003F737A">
            <w:pPr>
              <w:spacing w:after="0" w:line="276" w:lineRule="auto"/>
              <w:ind w:left="927"/>
              <w:jc w:val="lowKashida"/>
              <w:rPr>
                <w:rFonts w:asciiTheme="majorBidi" w:eastAsiaTheme="minorHAnsi" w:hAnsiTheme="majorBidi" w:cstheme="majorBidi"/>
                <w:lang w:val="en-US"/>
              </w:rPr>
            </w:pPr>
          </w:p>
          <w:p w:rsidR="004467B3" w:rsidRPr="00B00E16" w:rsidRDefault="004467B3">
            <w:pPr>
              <w:pStyle w:val="Point123"/>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The Council will report annually to the June European Council on progress in deepening the Single </w:t>
            </w:r>
            <w:r w:rsidRPr="00B00E16">
              <w:rPr>
                <w:rFonts w:asciiTheme="majorBidi" w:hAnsiTheme="majorBidi" w:cstheme="majorBidi"/>
              </w:rPr>
              <w:t>Market</w:t>
            </w:r>
            <w:r w:rsidRPr="00B00E16">
              <w:rPr>
                <w:rFonts w:asciiTheme="majorBidi" w:eastAsiaTheme="minorHAnsi" w:hAnsiTheme="majorBidi" w:cstheme="majorBidi"/>
                <w:lang w:val="en-US"/>
              </w:rPr>
              <w:t xml:space="preserve"> in all its aspects. Better implementation and enforcement of existing legislation will further help to reap the benefits of Europe's Single Market ambitions.</w:t>
            </w:r>
          </w:p>
        </w:tc>
      </w:tr>
    </w:tbl>
    <w:p w:rsidR="00135B60" w:rsidRPr="00B00E16" w:rsidRDefault="00135B60">
      <w:pPr>
        <w:spacing w:line="276" w:lineRule="auto"/>
        <w:jc w:val="lowKashida"/>
        <w:rPr>
          <w:rFonts w:asciiTheme="majorBidi" w:hAnsiTheme="majorBidi" w:cstheme="majorBidi"/>
        </w:rPr>
      </w:pPr>
    </w:p>
    <w:p w:rsidR="00812F92" w:rsidRPr="00B00E16" w:rsidRDefault="00B201DE">
      <w:pPr>
        <w:spacing w:line="276" w:lineRule="auto"/>
        <w:jc w:val="lowKashida"/>
        <w:rPr>
          <w:rFonts w:asciiTheme="majorBidi" w:hAnsiTheme="majorBidi" w:cstheme="majorBidi"/>
          <w:b/>
          <w:bCs/>
        </w:rPr>
      </w:pPr>
      <w:r>
        <w:rPr>
          <w:rFonts w:asciiTheme="majorBidi" w:hAnsiTheme="majorBidi" w:cstheme="majorBidi"/>
          <w:b/>
          <w:bCs/>
        </w:rPr>
        <w:t>Comments</w:t>
      </w:r>
    </w:p>
    <w:p w:rsidR="00812F92" w:rsidRPr="00B4048B" w:rsidRDefault="00812F92">
      <w:pPr>
        <w:pStyle w:val="ListParagraph"/>
        <w:numPr>
          <w:ilvl w:val="0"/>
          <w:numId w:val="8"/>
        </w:numPr>
        <w:spacing w:before="120" w:after="60"/>
        <w:contextualSpacing w:val="0"/>
        <w:jc w:val="lowKashida"/>
        <w:rPr>
          <w:rFonts w:asciiTheme="majorBidi" w:hAnsiTheme="majorBidi" w:cstheme="majorBidi"/>
          <w:b/>
          <w:bCs/>
          <w:i/>
          <w:iCs/>
          <w:sz w:val="24"/>
          <w:szCs w:val="24"/>
        </w:rPr>
      </w:pPr>
      <w:r w:rsidRPr="00B4048B">
        <w:rPr>
          <w:rFonts w:asciiTheme="majorBidi" w:hAnsiTheme="majorBidi" w:cstheme="majorBidi"/>
          <w:b/>
          <w:bCs/>
          <w:i/>
          <w:iCs/>
          <w:sz w:val="24"/>
          <w:szCs w:val="24"/>
        </w:rPr>
        <w:t>services passport</w:t>
      </w:r>
    </w:p>
    <w:p w:rsidR="0076504C" w:rsidRPr="00B00E16" w:rsidRDefault="0076504C" w:rsidP="00B201DE">
      <w:pPr>
        <w:pStyle w:val="ListParagraph"/>
        <w:numPr>
          <w:ilvl w:val="0"/>
          <w:numId w:val="27"/>
        </w:numPr>
        <w:spacing w:after="12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The COMPET Council of 29 February 2016 </w:t>
      </w:r>
      <w:r w:rsidR="006A6388" w:rsidRPr="00B00E16">
        <w:rPr>
          <w:rFonts w:asciiTheme="majorBidi" w:hAnsiTheme="majorBidi" w:cstheme="majorBidi"/>
          <w:sz w:val="24"/>
          <w:szCs w:val="24"/>
        </w:rPr>
        <w:t>(</w:t>
      </w:r>
      <w:r w:rsidR="003877CA" w:rsidRPr="00B00E16">
        <w:rPr>
          <w:rFonts w:asciiTheme="majorBidi" w:hAnsiTheme="majorBidi" w:cstheme="majorBidi"/>
          <w:sz w:val="24"/>
          <w:szCs w:val="24"/>
        </w:rPr>
        <w:t>ST</w:t>
      </w:r>
      <w:r w:rsidR="006A6388" w:rsidRPr="00B00E16">
        <w:rPr>
          <w:rFonts w:asciiTheme="majorBidi" w:hAnsiTheme="majorBidi" w:cstheme="majorBidi"/>
          <w:sz w:val="24"/>
          <w:szCs w:val="24"/>
        </w:rPr>
        <w:t xml:space="preserve"> 6613/16) </w:t>
      </w:r>
      <w:r w:rsidRPr="00B00E16">
        <w:rPr>
          <w:rFonts w:asciiTheme="majorBidi" w:hAnsiTheme="majorBidi" w:cstheme="majorBidi"/>
          <w:sz w:val="24"/>
          <w:szCs w:val="24"/>
        </w:rPr>
        <w:t>welcomed the concept of a Services Passport.</w:t>
      </w:r>
    </w:p>
    <w:p w:rsidR="00812F92" w:rsidRPr="00B00E16" w:rsidRDefault="0076504C" w:rsidP="0026083D">
      <w:pPr>
        <w:pStyle w:val="ListParagraph"/>
        <w:numPr>
          <w:ilvl w:val="0"/>
          <w:numId w:val="27"/>
        </w:numPr>
        <w:spacing w:after="60"/>
        <w:ind w:left="567" w:hanging="283"/>
        <w:rPr>
          <w:rFonts w:asciiTheme="majorBidi" w:hAnsiTheme="majorBidi" w:cstheme="majorBidi"/>
          <w:sz w:val="24"/>
          <w:szCs w:val="24"/>
        </w:rPr>
      </w:pPr>
      <w:r w:rsidRPr="00B00E16">
        <w:rPr>
          <w:rFonts w:asciiTheme="majorBidi" w:hAnsiTheme="majorBidi" w:cstheme="majorBidi"/>
          <w:sz w:val="24"/>
          <w:szCs w:val="24"/>
        </w:rPr>
        <w:t xml:space="preserve">The Commission </w:t>
      </w:r>
      <w:r w:rsidR="00812F92" w:rsidRPr="00B00E16">
        <w:rPr>
          <w:rFonts w:asciiTheme="majorBidi" w:hAnsiTheme="majorBidi" w:cstheme="majorBidi"/>
          <w:sz w:val="24"/>
          <w:szCs w:val="24"/>
        </w:rPr>
        <w:t xml:space="preserve">proposal </w:t>
      </w:r>
      <w:r w:rsidRPr="00B00E16">
        <w:rPr>
          <w:rFonts w:asciiTheme="majorBidi" w:hAnsiTheme="majorBidi" w:cstheme="majorBidi"/>
          <w:sz w:val="24"/>
          <w:szCs w:val="24"/>
        </w:rPr>
        <w:t>has be</w:t>
      </w:r>
      <w:r w:rsidR="006A6388" w:rsidRPr="00B00E16">
        <w:rPr>
          <w:rFonts w:asciiTheme="majorBidi" w:hAnsiTheme="majorBidi" w:cstheme="majorBidi"/>
          <w:sz w:val="24"/>
          <w:szCs w:val="24"/>
        </w:rPr>
        <w:t>e</w:t>
      </w:r>
      <w:r w:rsidRPr="00B00E16">
        <w:rPr>
          <w:rFonts w:asciiTheme="majorBidi" w:hAnsiTheme="majorBidi" w:cstheme="majorBidi"/>
          <w:sz w:val="24"/>
          <w:szCs w:val="24"/>
        </w:rPr>
        <w:t xml:space="preserve">n </w:t>
      </w:r>
      <w:r w:rsidR="00812F92" w:rsidRPr="00B00E16">
        <w:rPr>
          <w:rFonts w:asciiTheme="majorBidi" w:hAnsiTheme="majorBidi" w:cstheme="majorBidi"/>
          <w:sz w:val="24"/>
          <w:szCs w:val="24"/>
        </w:rPr>
        <w:t xml:space="preserve">announced for </w:t>
      </w:r>
      <w:r w:rsidRPr="00B00E16">
        <w:rPr>
          <w:rFonts w:asciiTheme="majorBidi" w:hAnsiTheme="majorBidi" w:cstheme="majorBidi"/>
          <w:sz w:val="24"/>
          <w:szCs w:val="24"/>
        </w:rPr>
        <w:t xml:space="preserve">the </w:t>
      </w:r>
      <w:r w:rsidR="00812F92" w:rsidRPr="00B00E16">
        <w:rPr>
          <w:rFonts w:asciiTheme="majorBidi" w:hAnsiTheme="majorBidi" w:cstheme="majorBidi"/>
          <w:sz w:val="24"/>
          <w:szCs w:val="24"/>
        </w:rPr>
        <w:t>end of 2016</w:t>
      </w:r>
      <w:r w:rsidRPr="00B00E16">
        <w:rPr>
          <w:rFonts w:asciiTheme="majorBidi" w:hAnsiTheme="majorBidi" w:cstheme="majorBidi"/>
          <w:sz w:val="24"/>
          <w:szCs w:val="24"/>
        </w:rPr>
        <w:t>.</w:t>
      </w:r>
    </w:p>
    <w:p w:rsidR="00747BCC" w:rsidRPr="00B4048B" w:rsidRDefault="00747BCC" w:rsidP="00C95EC8">
      <w:pPr>
        <w:pStyle w:val="ListParagraph"/>
        <w:numPr>
          <w:ilvl w:val="0"/>
          <w:numId w:val="8"/>
        </w:numPr>
        <w:spacing w:before="240" w:after="60"/>
        <w:ind w:left="357" w:hanging="357"/>
        <w:contextualSpacing w:val="0"/>
        <w:jc w:val="lowKashida"/>
        <w:rPr>
          <w:rFonts w:asciiTheme="majorBidi" w:hAnsiTheme="majorBidi" w:cstheme="majorBidi"/>
          <w:i/>
          <w:iCs/>
          <w:sz w:val="24"/>
          <w:szCs w:val="24"/>
          <w:lang w:val="en-US"/>
        </w:rPr>
      </w:pPr>
      <w:r w:rsidRPr="00B4048B">
        <w:rPr>
          <w:rFonts w:asciiTheme="majorBidi" w:hAnsiTheme="majorBidi" w:cstheme="majorBidi"/>
          <w:b/>
          <w:bCs/>
          <w:i/>
          <w:iCs/>
          <w:sz w:val="24"/>
          <w:szCs w:val="24"/>
        </w:rPr>
        <w:t>Capital Markets Union</w:t>
      </w:r>
      <w:r w:rsidR="00812F92" w:rsidRPr="00B4048B">
        <w:rPr>
          <w:rFonts w:asciiTheme="majorBidi" w:hAnsiTheme="majorBidi" w:cstheme="majorBidi"/>
          <w:i/>
          <w:iCs/>
          <w:sz w:val="24"/>
          <w:szCs w:val="24"/>
        </w:rPr>
        <w:t xml:space="preserve"> </w:t>
      </w:r>
    </w:p>
    <w:p w:rsidR="00747BCC" w:rsidRPr="00B00E16" w:rsidRDefault="00747BCC" w:rsidP="00B201DE">
      <w:pPr>
        <w:pStyle w:val="ListParagraph"/>
        <w:numPr>
          <w:ilvl w:val="0"/>
          <w:numId w:val="27"/>
        </w:numPr>
        <w:spacing w:after="120"/>
        <w:ind w:left="568" w:hanging="284"/>
        <w:contextualSpacing w:val="0"/>
        <w:jc w:val="both"/>
        <w:rPr>
          <w:rFonts w:asciiTheme="majorBidi" w:hAnsiTheme="majorBidi" w:cstheme="majorBidi"/>
          <w:sz w:val="24"/>
          <w:szCs w:val="24"/>
        </w:rPr>
      </w:pPr>
      <w:r w:rsidRPr="00B00E16">
        <w:rPr>
          <w:rFonts w:asciiTheme="majorBidi" w:hAnsiTheme="majorBidi" w:cstheme="majorBidi"/>
          <w:sz w:val="24"/>
          <w:szCs w:val="24"/>
        </w:rPr>
        <w:t xml:space="preserve">The Council adopted its general approach on the package of two proposals on securitisation on 8 December 2015. The Council is now waiting for the EP to establish its position to start </w:t>
      </w:r>
      <w:proofErr w:type="spellStart"/>
      <w:r w:rsidRPr="00B00E16">
        <w:rPr>
          <w:rFonts w:asciiTheme="majorBidi" w:hAnsiTheme="majorBidi" w:cstheme="majorBidi"/>
          <w:sz w:val="24"/>
          <w:szCs w:val="24"/>
        </w:rPr>
        <w:t>trilogue</w:t>
      </w:r>
      <w:proofErr w:type="spellEnd"/>
      <w:r w:rsidRPr="00B00E16">
        <w:rPr>
          <w:rFonts w:asciiTheme="majorBidi" w:hAnsiTheme="majorBidi" w:cstheme="majorBidi"/>
          <w:sz w:val="24"/>
          <w:szCs w:val="24"/>
        </w:rPr>
        <w:t xml:space="preserve"> negotiations. The EP held its first exchange of views on this subject on 23-24 May 2016 and is expected to establish its final position only in November/December 2016.</w:t>
      </w:r>
    </w:p>
    <w:p w:rsidR="00747BCC" w:rsidRPr="00B00E16" w:rsidRDefault="00747BCC" w:rsidP="00B201DE">
      <w:pPr>
        <w:pStyle w:val="ListParagraph"/>
        <w:numPr>
          <w:ilvl w:val="0"/>
          <w:numId w:val="27"/>
        </w:numPr>
        <w:spacing w:after="60"/>
        <w:ind w:left="567" w:hanging="283"/>
        <w:jc w:val="both"/>
        <w:rPr>
          <w:rFonts w:asciiTheme="majorBidi" w:hAnsiTheme="majorBidi" w:cstheme="majorBidi"/>
          <w:sz w:val="24"/>
          <w:szCs w:val="24"/>
        </w:rPr>
      </w:pPr>
      <w:r w:rsidRPr="00B00E16">
        <w:rPr>
          <w:rFonts w:asciiTheme="majorBidi" w:hAnsiTheme="majorBidi" w:cstheme="majorBidi"/>
          <w:sz w:val="24"/>
          <w:szCs w:val="24"/>
          <w:u w:val="single"/>
        </w:rPr>
        <w:t>Prospectus</w:t>
      </w:r>
      <w:r w:rsidRPr="00B00E16">
        <w:rPr>
          <w:rFonts w:asciiTheme="majorBidi" w:hAnsiTheme="majorBidi" w:cstheme="majorBidi"/>
          <w:sz w:val="24"/>
          <w:szCs w:val="24"/>
        </w:rPr>
        <w:t xml:space="preserve">: a General Approach on the Prospectus Regulation was adopted on 17 June 2016. </w:t>
      </w:r>
      <w:r w:rsidR="00591E83" w:rsidRPr="00B201DE">
        <w:rPr>
          <w:rFonts w:asciiTheme="majorBidi" w:hAnsiTheme="majorBidi" w:cstheme="majorBidi"/>
          <w:sz w:val="24"/>
          <w:szCs w:val="24"/>
        </w:rPr>
        <w:t xml:space="preserve">An EP plenary debate, and an indicative plenary vote, are expected at the September plenary (14 and 15 September). </w:t>
      </w:r>
      <w:proofErr w:type="spellStart"/>
      <w:r w:rsidRPr="00B00E16">
        <w:rPr>
          <w:rFonts w:asciiTheme="majorBidi" w:hAnsiTheme="majorBidi" w:cstheme="majorBidi"/>
          <w:sz w:val="24"/>
          <w:szCs w:val="24"/>
        </w:rPr>
        <w:t>Trilogue</w:t>
      </w:r>
      <w:proofErr w:type="spellEnd"/>
      <w:r w:rsidRPr="00B00E16">
        <w:rPr>
          <w:rFonts w:asciiTheme="majorBidi" w:hAnsiTheme="majorBidi" w:cstheme="majorBidi"/>
          <w:sz w:val="24"/>
          <w:szCs w:val="24"/>
        </w:rPr>
        <w:t xml:space="preserve"> negotiations could start in autumn 2016 under the SK Presidency.</w:t>
      </w:r>
    </w:p>
    <w:p w:rsidR="00B201DE" w:rsidRDefault="00B201DE">
      <w:pPr>
        <w:spacing w:before="0" w:after="200" w:line="276" w:lineRule="auto"/>
        <w:rPr>
          <w:rFonts w:asciiTheme="majorBidi" w:eastAsiaTheme="minorHAnsi" w:hAnsiTheme="majorBidi" w:cstheme="majorBidi"/>
        </w:rPr>
      </w:pPr>
      <w:r>
        <w:rPr>
          <w:rFonts w:asciiTheme="majorBidi" w:eastAsiaTheme="minorHAnsi" w:hAnsiTheme="majorBidi" w:cstheme="majorBidi"/>
        </w:rPr>
        <w:br w:type="page"/>
      </w:r>
    </w:p>
    <w:tbl>
      <w:tblPr>
        <w:tblStyle w:val="TableGrid"/>
        <w:tblW w:w="0" w:type="auto"/>
        <w:tblLook w:val="04A0" w:firstRow="1" w:lastRow="0" w:firstColumn="1" w:lastColumn="0" w:noHBand="0" w:noVBand="1"/>
      </w:tblPr>
      <w:tblGrid>
        <w:gridCol w:w="9242"/>
      </w:tblGrid>
      <w:tr w:rsidR="008E00C9" w:rsidRPr="00B00E16" w:rsidTr="008E00C9">
        <w:tc>
          <w:tcPr>
            <w:tcW w:w="9242" w:type="dxa"/>
          </w:tcPr>
          <w:p w:rsidR="008E00C9" w:rsidRPr="00B00E16" w:rsidRDefault="008E00C9">
            <w:pPr>
              <w:spacing w:after="0" w:line="276" w:lineRule="auto"/>
              <w:ind w:left="567"/>
              <w:jc w:val="lowKashida"/>
              <w:rPr>
                <w:rFonts w:asciiTheme="majorBidi" w:eastAsiaTheme="minorHAnsi" w:hAnsiTheme="majorBidi" w:cstheme="majorBidi"/>
                <w:b/>
                <w:bCs/>
                <w:lang w:val="en-US"/>
              </w:rPr>
            </w:pPr>
            <w:r w:rsidRPr="00B00E16">
              <w:rPr>
                <w:rFonts w:asciiTheme="majorBidi" w:eastAsiaTheme="minorHAnsi" w:hAnsiTheme="majorBidi" w:cstheme="majorBidi"/>
                <w:b/>
                <w:bCs/>
                <w:lang w:val="en-US"/>
              </w:rPr>
              <w:t>Trade</w:t>
            </w:r>
          </w:p>
          <w:p w:rsidR="008E00C9" w:rsidRPr="00B00E16" w:rsidRDefault="008E00C9">
            <w:pPr>
              <w:pStyle w:val="Point123"/>
              <w:spacing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The President of the European Commission updated the European Council on ongoing trade negotiations. The European Council recalls its previous conclusions on trade</w:t>
            </w:r>
            <w:r w:rsidRPr="00B00E16">
              <w:rPr>
                <w:rFonts w:asciiTheme="majorBidi" w:hAnsiTheme="majorBidi" w:cstheme="majorBidi"/>
              </w:rPr>
              <w:t xml:space="preserve"> </w:t>
            </w:r>
            <w:r w:rsidRPr="00B00E16">
              <w:rPr>
                <w:rFonts w:asciiTheme="majorBidi" w:eastAsiaTheme="minorHAnsi" w:hAnsiTheme="majorBidi" w:cstheme="majorBidi"/>
                <w:lang w:val="en-US"/>
              </w:rPr>
              <w:t xml:space="preserve">and on the steel sector and will return to the issue for a </w:t>
            </w:r>
            <w:r w:rsidRPr="00B00E16">
              <w:rPr>
                <w:rFonts w:asciiTheme="majorBidi" w:eastAsiaTheme="minorHAnsi" w:hAnsiTheme="majorBidi" w:cstheme="majorBidi"/>
                <w:b/>
                <w:bCs/>
                <w:lang w:val="en-US"/>
              </w:rPr>
              <w:t>comprehensive discussion at its forthcoming October meeting</w:t>
            </w:r>
            <w:r w:rsidRPr="00B00E16">
              <w:rPr>
                <w:rFonts w:asciiTheme="majorBidi" w:eastAsiaTheme="minorHAnsi" w:hAnsiTheme="majorBidi" w:cstheme="majorBidi"/>
                <w:lang w:val="en-US"/>
              </w:rPr>
              <w:t xml:space="preserve">. In this context, the </w:t>
            </w:r>
            <w:r w:rsidRPr="00B00E16">
              <w:rPr>
                <w:rFonts w:asciiTheme="majorBidi" w:eastAsiaTheme="minorHAnsi" w:hAnsiTheme="majorBidi" w:cstheme="majorBidi"/>
                <w:b/>
                <w:bCs/>
                <w:lang w:val="en-US"/>
              </w:rPr>
              <w:t xml:space="preserve">European Council calls for the swift completion of the work on trade </w:t>
            </w:r>
            <w:proofErr w:type="spellStart"/>
            <w:r w:rsidRPr="00B00E16">
              <w:rPr>
                <w:rFonts w:asciiTheme="majorBidi" w:eastAsiaTheme="minorHAnsi" w:hAnsiTheme="majorBidi" w:cstheme="majorBidi"/>
                <w:b/>
                <w:bCs/>
                <w:lang w:val="en-US"/>
              </w:rPr>
              <w:t>defence</w:t>
            </w:r>
            <w:proofErr w:type="spellEnd"/>
            <w:r w:rsidRPr="00B00E16">
              <w:rPr>
                <w:rFonts w:asciiTheme="majorBidi" w:eastAsiaTheme="minorHAnsi" w:hAnsiTheme="majorBidi" w:cstheme="majorBidi"/>
                <w:b/>
                <w:bCs/>
                <w:lang w:val="en-US"/>
              </w:rPr>
              <w:t xml:space="preserve"> instruments</w:t>
            </w:r>
            <w:r w:rsidRPr="00B00E16">
              <w:rPr>
                <w:rFonts w:asciiTheme="majorBidi" w:eastAsiaTheme="minorHAnsi" w:hAnsiTheme="majorBidi" w:cstheme="majorBidi"/>
                <w:lang w:val="en-US"/>
              </w:rPr>
              <w:t>.</w:t>
            </w:r>
          </w:p>
        </w:tc>
      </w:tr>
    </w:tbl>
    <w:p w:rsidR="00135B60" w:rsidRPr="00B00E16" w:rsidRDefault="00135B60">
      <w:pPr>
        <w:spacing w:line="276" w:lineRule="auto"/>
        <w:jc w:val="lowKashida"/>
        <w:rPr>
          <w:rFonts w:asciiTheme="majorBidi" w:hAnsiTheme="majorBidi" w:cstheme="majorBidi"/>
        </w:rPr>
      </w:pPr>
    </w:p>
    <w:p w:rsidR="00876A57" w:rsidRPr="00B00E16" w:rsidRDefault="00876A57">
      <w:pPr>
        <w:spacing w:line="276" w:lineRule="auto"/>
        <w:jc w:val="lowKashida"/>
        <w:rPr>
          <w:rFonts w:asciiTheme="majorBidi" w:hAnsiTheme="majorBidi" w:cstheme="majorBidi"/>
          <w:b/>
          <w:bCs/>
        </w:rPr>
      </w:pPr>
      <w:r w:rsidRPr="00B00E16">
        <w:rPr>
          <w:rFonts w:asciiTheme="majorBidi" w:hAnsiTheme="majorBidi" w:cstheme="majorBidi"/>
          <w:b/>
          <w:bCs/>
        </w:rPr>
        <w:t>Comments</w:t>
      </w:r>
    </w:p>
    <w:p w:rsidR="00B00E16" w:rsidRPr="00B4048B" w:rsidRDefault="00B00E16" w:rsidP="003F5D22">
      <w:pPr>
        <w:pStyle w:val="ListParagraph"/>
        <w:numPr>
          <w:ilvl w:val="0"/>
          <w:numId w:val="8"/>
        </w:numPr>
        <w:spacing w:before="120" w:after="60"/>
        <w:contextualSpacing w:val="0"/>
        <w:jc w:val="lowKashida"/>
        <w:rPr>
          <w:rFonts w:asciiTheme="majorBidi" w:hAnsiTheme="majorBidi" w:cstheme="majorBidi"/>
          <w:b/>
          <w:bCs/>
          <w:i/>
          <w:iCs/>
          <w:sz w:val="24"/>
          <w:szCs w:val="24"/>
        </w:rPr>
      </w:pPr>
      <w:r w:rsidRPr="00B4048B">
        <w:rPr>
          <w:rFonts w:asciiTheme="majorBidi" w:hAnsiTheme="majorBidi" w:cstheme="majorBidi"/>
          <w:b/>
          <w:bCs/>
          <w:i/>
          <w:iCs/>
          <w:sz w:val="24"/>
          <w:szCs w:val="24"/>
        </w:rPr>
        <w:t>Trade defence instruments</w:t>
      </w:r>
    </w:p>
    <w:p w:rsidR="003F5D22" w:rsidRPr="00B201DE" w:rsidRDefault="00B00E16" w:rsidP="00A24D7C">
      <w:pPr>
        <w:pStyle w:val="ListParagraph"/>
        <w:numPr>
          <w:ilvl w:val="1"/>
          <w:numId w:val="8"/>
        </w:numPr>
        <w:spacing w:after="60"/>
        <w:jc w:val="lowKashida"/>
        <w:rPr>
          <w:rFonts w:asciiTheme="majorBidi" w:hAnsiTheme="majorBidi" w:cstheme="majorBidi"/>
          <w:sz w:val="24"/>
          <w:szCs w:val="24"/>
          <w:lang w:eastAsia="ar-SA"/>
        </w:rPr>
      </w:pPr>
      <w:r w:rsidRPr="00B201DE">
        <w:rPr>
          <w:rFonts w:asciiTheme="majorBidi" w:hAnsiTheme="majorBidi" w:cstheme="majorBidi"/>
          <w:sz w:val="24"/>
          <w:szCs w:val="24"/>
        </w:rPr>
        <w:t>The</w:t>
      </w:r>
      <w:r w:rsidRPr="00B201DE">
        <w:rPr>
          <w:rFonts w:asciiTheme="majorBidi" w:eastAsia="Calibri" w:hAnsiTheme="majorBidi" w:cstheme="majorBidi"/>
          <w:sz w:val="24"/>
          <w:szCs w:val="24"/>
        </w:rPr>
        <w:t xml:space="preserve"> Commission's proposal </w:t>
      </w:r>
      <w:r w:rsidRPr="00B201DE">
        <w:rPr>
          <w:rFonts w:asciiTheme="majorBidi" w:hAnsiTheme="majorBidi" w:cstheme="majorBidi"/>
          <w:sz w:val="24"/>
          <w:szCs w:val="24"/>
          <w:lang w:eastAsia="ar-SA"/>
        </w:rPr>
        <w:t xml:space="preserve">(COM (2013) 192) </w:t>
      </w:r>
      <w:r w:rsidRPr="00B201DE">
        <w:rPr>
          <w:rFonts w:asciiTheme="majorBidi" w:eastAsia="Calibri" w:hAnsiTheme="majorBidi" w:cstheme="majorBidi"/>
          <w:sz w:val="24"/>
          <w:szCs w:val="24"/>
        </w:rPr>
        <w:t xml:space="preserve">to amend the current antidumping and </w:t>
      </w:r>
      <w:r w:rsidRPr="00B201DE">
        <w:rPr>
          <w:rFonts w:asciiTheme="majorBidi" w:hAnsiTheme="majorBidi" w:cstheme="majorBidi"/>
          <w:sz w:val="24"/>
          <w:szCs w:val="24"/>
          <w:lang w:eastAsia="ar-SA"/>
        </w:rPr>
        <w:t>anti-subsidies regulations</w:t>
      </w:r>
      <w:r w:rsidR="00803FA0" w:rsidRPr="00B201DE">
        <w:rPr>
          <w:rFonts w:asciiTheme="majorBidi" w:hAnsiTheme="majorBidi" w:cstheme="majorBidi"/>
          <w:sz w:val="24"/>
          <w:szCs w:val="24"/>
          <w:lang w:eastAsia="ar-SA"/>
        </w:rPr>
        <w:t xml:space="preserve"> suffers a stalemate in Council since </w:t>
      </w:r>
      <w:r w:rsidRPr="00B201DE">
        <w:rPr>
          <w:rFonts w:asciiTheme="majorBidi" w:hAnsiTheme="majorBidi" w:cstheme="majorBidi"/>
          <w:sz w:val="24"/>
          <w:szCs w:val="24"/>
          <w:lang w:eastAsia="ar-SA"/>
        </w:rPr>
        <w:t>the FAC of November 2014</w:t>
      </w:r>
      <w:r w:rsidR="00803FA0" w:rsidRPr="00B201DE">
        <w:rPr>
          <w:rFonts w:asciiTheme="majorBidi" w:hAnsiTheme="majorBidi" w:cstheme="majorBidi"/>
          <w:sz w:val="24"/>
          <w:szCs w:val="24"/>
          <w:lang w:eastAsia="ar-SA"/>
        </w:rPr>
        <w:t>.</w:t>
      </w:r>
      <w:r w:rsidRPr="00B201DE">
        <w:rPr>
          <w:rFonts w:asciiTheme="majorBidi" w:hAnsiTheme="majorBidi" w:cstheme="majorBidi"/>
          <w:sz w:val="24"/>
          <w:szCs w:val="24"/>
          <w:lang w:eastAsia="ar-SA"/>
        </w:rPr>
        <w:t xml:space="preserve"> </w:t>
      </w:r>
      <w:r w:rsidR="00803FA0" w:rsidRPr="00B201DE">
        <w:rPr>
          <w:rFonts w:asciiTheme="majorBidi" w:hAnsiTheme="majorBidi" w:cstheme="majorBidi"/>
          <w:sz w:val="24"/>
          <w:szCs w:val="24"/>
          <w:lang w:eastAsia="ar-SA"/>
        </w:rPr>
        <w:t xml:space="preserve">Then, </w:t>
      </w:r>
      <w:r w:rsidRPr="00B201DE">
        <w:rPr>
          <w:rFonts w:asciiTheme="majorBidi" w:hAnsiTheme="majorBidi" w:cstheme="majorBidi"/>
          <w:sz w:val="24"/>
          <w:szCs w:val="24"/>
          <w:lang w:eastAsia="ar-SA"/>
        </w:rPr>
        <w:t xml:space="preserve">several Member States opposed the disapplication of the Lesser Duty Rule </w:t>
      </w:r>
      <w:r w:rsidR="00803FA0" w:rsidRPr="00B201DE">
        <w:rPr>
          <w:rFonts w:asciiTheme="majorBidi" w:hAnsiTheme="majorBidi" w:cstheme="majorBidi"/>
          <w:sz w:val="24"/>
          <w:szCs w:val="24"/>
          <w:lang w:eastAsia="ar-SA"/>
        </w:rPr>
        <w:t xml:space="preserve">in case of </w:t>
      </w:r>
      <w:r w:rsidRPr="00B201DE">
        <w:rPr>
          <w:rFonts w:asciiTheme="majorBidi" w:hAnsiTheme="majorBidi" w:cstheme="majorBidi"/>
          <w:sz w:val="24"/>
          <w:szCs w:val="24"/>
          <w:lang w:eastAsia="ar-SA"/>
        </w:rPr>
        <w:t>structural raw materials distortions</w:t>
      </w:r>
      <w:r w:rsidR="00803FA0" w:rsidRPr="00B201DE">
        <w:rPr>
          <w:rFonts w:asciiTheme="majorBidi" w:hAnsiTheme="majorBidi" w:cstheme="majorBidi"/>
          <w:sz w:val="24"/>
          <w:szCs w:val="24"/>
          <w:lang w:eastAsia="ar-SA"/>
        </w:rPr>
        <w:t>, arguing for the need to balance the sometimes competing interests of different EU industries.</w:t>
      </w:r>
      <w:r w:rsidR="00A24D7C" w:rsidRPr="00B201DE">
        <w:rPr>
          <w:rFonts w:asciiTheme="majorBidi" w:hAnsiTheme="majorBidi" w:cstheme="majorBidi"/>
          <w:sz w:val="24"/>
          <w:szCs w:val="24"/>
          <w:lang w:eastAsia="ar-SA"/>
        </w:rPr>
        <w:t xml:space="preserve"> </w:t>
      </w:r>
    </w:p>
    <w:p w:rsidR="00803FA0" w:rsidRPr="00B201DE" w:rsidRDefault="00803FA0" w:rsidP="00803FA0">
      <w:pPr>
        <w:pStyle w:val="ListParagraph"/>
        <w:spacing w:after="60"/>
        <w:ind w:left="360"/>
        <w:jc w:val="lowKashida"/>
        <w:rPr>
          <w:rFonts w:asciiTheme="majorBidi" w:hAnsiTheme="majorBidi" w:cstheme="majorBidi"/>
          <w:sz w:val="24"/>
          <w:szCs w:val="24"/>
          <w:lang w:eastAsia="ar-SA"/>
        </w:rPr>
      </w:pPr>
    </w:p>
    <w:p w:rsidR="00960AC5" w:rsidRDefault="00803FA0" w:rsidP="00960AC5">
      <w:pPr>
        <w:pStyle w:val="ListParagraph"/>
        <w:numPr>
          <w:ilvl w:val="1"/>
          <w:numId w:val="8"/>
        </w:numPr>
        <w:jc w:val="lowKashida"/>
        <w:rPr>
          <w:rFonts w:asciiTheme="majorBidi" w:hAnsiTheme="majorBidi" w:cstheme="majorBidi"/>
          <w:b/>
          <w:bCs/>
          <w:sz w:val="24"/>
          <w:szCs w:val="24"/>
        </w:rPr>
      </w:pPr>
      <w:r w:rsidRPr="00B201DE">
        <w:rPr>
          <w:rFonts w:asciiTheme="majorBidi" w:eastAsia="Calibri" w:hAnsiTheme="majorBidi" w:cstheme="majorBidi"/>
          <w:sz w:val="24"/>
          <w:szCs w:val="24"/>
        </w:rPr>
        <w:t xml:space="preserve">At the FAC Trade on 13 May 2016, there was wide agreement on the need to make progress in modernising trade defence, in particular in the light of Chinese dumping, but diverging views on how to </w:t>
      </w:r>
      <w:r w:rsidR="00A24D7C" w:rsidRPr="00B201DE">
        <w:rPr>
          <w:rFonts w:asciiTheme="majorBidi" w:eastAsia="Calibri" w:hAnsiTheme="majorBidi" w:cstheme="majorBidi"/>
          <w:sz w:val="24"/>
          <w:szCs w:val="24"/>
        </w:rPr>
        <w:t>proceed</w:t>
      </w:r>
      <w:r w:rsidRPr="00B201DE">
        <w:rPr>
          <w:rFonts w:asciiTheme="majorBidi" w:eastAsia="Calibri" w:hAnsiTheme="majorBidi" w:cstheme="majorBidi"/>
          <w:sz w:val="24"/>
          <w:szCs w:val="24"/>
        </w:rPr>
        <w:t xml:space="preserve">. There was openness to explore certain avenues suggested by the Commission doc. 8599/16), such as </w:t>
      </w:r>
      <w:r w:rsidR="002F0009" w:rsidRPr="00B201DE">
        <w:rPr>
          <w:rFonts w:asciiTheme="majorBidi" w:eastAsia="Calibri" w:hAnsiTheme="majorBidi" w:cstheme="majorBidi"/>
          <w:sz w:val="24"/>
          <w:szCs w:val="24"/>
        </w:rPr>
        <w:t>shortening</w:t>
      </w:r>
      <w:r w:rsidRPr="00B201DE">
        <w:rPr>
          <w:rFonts w:asciiTheme="majorBidi" w:eastAsia="Calibri" w:hAnsiTheme="majorBidi" w:cstheme="majorBidi"/>
          <w:sz w:val="24"/>
          <w:szCs w:val="24"/>
        </w:rPr>
        <w:t xml:space="preserve"> procedures </w:t>
      </w:r>
      <w:r w:rsidR="002F0009" w:rsidRPr="00B201DE">
        <w:rPr>
          <w:rFonts w:asciiTheme="majorBidi" w:eastAsia="Calibri" w:hAnsiTheme="majorBidi" w:cstheme="majorBidi"/>
          <w:sz w:val="24"/>
          <w:szCs w:val="24"/>
        </w:rPr>
        <w:t>and</w:t>
      </w:r>
      <w:r w:rsidRPr="00B201DE">
        <w:rPr>
          <w:rFonts w:asciiTheme="majorBidi" w:eastAsia="Calibri" w:hAnsiTheme="majorBidi" w:cstheme="majorBidi"/>
          <w:sz w:val="24"/>
          <w:szCs w:val="24"/>
        </w:rPr>
        <w:t xml:space="preserve"> </w:t>
      </w:r>
      <w:r w:rsidR="00431E35" w:rsidRPr="00B201DE">
        <w:rPr>
          <w:rFonts w:asciiTheme="majorBidi" w:eastAsia="Calibri" w:hAnsiTheme="majorBidi" w:cstheme="majorBidi"/>
          <w:sz w:val="24"/>
          <w:szCs w:val="24"/>
        </w:rPr>
        <w:t>reviewing</w:t>
      </w:r>
      <w:r w:rsidRPr="00B201DE">
        <w:rPr>
          <w:rFonts w:asciiTheme="majorBidi" w:eastAsia="Calibri" w:hAnsiTheme="majorBidi" w:cstheme="majorBidi"/>
          <w:sz w:val="24"/>
          <w:szCs w:val="24"/>
        </w:rPr>
        <w:t xml:space="preserve"> the method </w:t>
      </w:r>
      <w:r w:rsidR="00431E35" w:rsidRPr="00B201DE">
        <w:rPr>
          <w:rFonts w:asciiTheme="majorBidi" w:eastAsia="Calibri" w:hAnsiTheme="majorBidi" w:cstheme="majorBidi"/>
          <w:sz w:val="24"/>
          <w:szCs w:val="24"/>
        </w:rPr>
        <w:t xml:space="preserve">used </w:t>
      </w:r>
      <w:r w:rsidRPr="00B201DE">
        <w:rPr>
          <w:rFonts w:asciiTheme="majorBidi" w:eastAsia="Calibri" w:hAnsiTheme="majorBidi" w:cstheme="majorBidi"/>
          <w:sz w:val="24"/>
          <w:szCs w:val="24"/>
        </w:rPr>
        <w:t>to calculate the injury margin. The most controversial element</w:t>
      </w:r>
      <w:r w:rsidR="00A24D7C" w:rsidRPr="00B201DE">
        <w:rPr>
          <w:rFonts w:asciiTheme="majorBidi" w:eastAsia="Calibri" w:hAnsiTheme="majorBidi" w:cstheme="majorBidi"/>
          <w:sz w:val="24"/>
          <w:szCs w:val="24"/>
        </w:rPr>
        <w:t xml:space="preserve"> remained </w:t>
      </w:r>
      <w:r w:rsidRPr="00B201DE">
        <w:rPr>
          <w:rFonts w:asciiTheme="majorBidi" w:eastAsia="Calibri" w:hAnsiTheme="majorBidi" w:cstheme="majorBidi"/>
          <w:sz w:val="24"/>
          <w:szCs w:val="24"/>
        </w:rPr>
        <w:t>the partial disappl</w:t>
      </w:r>
      <w:r w:rsidR="00A24D7C" w:rsidRPr="00B201DE">
        <w:rPr>
          <w:rFonts w:asciiTheme="majorBidi" w:eastAsia="Calibri" w:hAnsiTheme="majorBidi" w:cstheme="majorBidi"/>
          <w:sz w:val="24"/>
          <w:szCs w:val="24"/>
        </w:rPr>
        <w:t xml:space="preserve">ication of the Lesser Duty Rule, </w:t>
      </w:r>
      <w:r w:rsidRPr="00B201DE">
        <w:rPr>
          <w:rFonts w:asciiTheme="majorBidi" w:eastAsia="Calibri" w:hAnsiTheme="majorBidi" w:cstheme="majorBidi"/>
          <w:sz w:val="24"/>
          <w:szCs w:val="24"/>
        </w:rPr>
        <w:t>even with the additional criterion proposed by the Commission of "massive overcapacity in any sector of the EU industry".</w:t>
      </w:r>
      <w:r w:rsidR="00A24D7C" w:rsidRPr="00B201DE">
        <w:rPr>
          <w:rFonts w:asciiTheme="majorBidi" w:eastAsia="Calibri" w:hAnsiTheme="majorBidi" w:cstheme="majorBidi"/>
          <w:sz w:val="24"/>
          <w:szCs w:val="24"/>
        </w:rPr>
        <w:t xml:space="preserve"> </w:t>
      </w:r>
    </w:p>
    <w:p w:rsidR="00960AC5" w:rsidRDefault="00960AC5" w:rsidP="00960AC5">
      <w:pPr>
        <w:pStyle w:val="ListParagraph"/>
        <w:ind w:left="360"/>
        <w:jc w:val="lowKashida"/>
        <w:rPr>
          <w:rFonts w:asciiTheme="majorBidi" w:hAnsiTheme="majorBidi" w:cstheme="majorBidi"/>
          <w:b/>
          <w:bCs/>
          <w:sz w:val="24"/>
          <w:szCs w:val="24"/>
        </w:rPr>
      </w:pPr>
    </w:p>
    <w:p w:rsidR="008E122A" w:rsidRPr="00960AC5" w:rsidRDefault="00A24D7C" w:rsidP="00960AC5">
      <w:pPr>
        <w:pStyle w:val="ListParagraph"/>
        <w:numPr>
          <w:ilvl w:val="1"/>
          <w:numId w:val="8"/>
        </w:numPr>
        <w:jc w:val="lowKashida"/>
        <w:rPr>
          <w:rFonts w:asciiTheme="majorBidi" w:hAnsiTheme="majorBidi" w:cstheme="majorBidi"/>
          <w:b/>
          <w:bCs/>
          <w:sz w:val="24"/>
          <w:szCs w:val="24"/>
        </w:rPr>
      </w:pPr>
      <w:r w:rsidRPr="00960AC5">
        <w:rPr>
          <w:rFonts w:asciiTheme="majorBidi" w:hAnsiTheme="majorBidi" w:cstheme="majorBidi"/>
          <w:sz w:val="24"/>
          <w:szCs w:val="24"/>
          <w:lang w:eastAsia="ar-SA"/>
        </w:rPr>
        <w:t xml:space="preserve">The </w:t>
      </w:r>
      <w:r w:rsidR="00431E35" w:rsidRPr="00960AC5">
        <w:rPr>
          <w:rFonts w:asciiTheme="majorBidi" w:hAnsiTheme="majorBidi" w:cstheme="majorBidi"/>
          <w:sz w:val="24"/>
          <w:szCs w:val="24"/>
          <w:lang w:eastAsia="ar-SA"/>
        </w:rPr>
        <w:t>modernisation of trade defence</w:t>
      </w:r>
      <w:r w:rsidRPr="00960AC5">
        <w:rPr>
          <w:rFonts w:asciiTheme="majorBidi" w:hAnsiTheme="majorBidi" w:cstheme="majorBidi"/>
          <w:sz w:val="24"/>
          <w:szCs w:val="24"/>
          <w:lang w:eastAsia="ar-SA"/>
        </w:rPr>
        <w:t xml:space="preserve"> is linked to </w:t>
      </w:r>
      <w:r w:rsidR="008E122A" w:rsidRPr="00960AC5">
        <w:rPr>
          <w:rFonts w:ascii="Times New Roman" w:hAnsi="Times New Roman"/>
          <w:sz w:val="24"/>
          <w:szCs w:val="24"/>
          <w:lang w:eastAsia="ar-SA"/>
        </w:rPr>
        <w:t>the expiry of certain provisions of China's Protocol of Accession to the WTO in December 2016 (</w:t>
      </w:r>
      <w:r w:rsidR="00D17AB1" w:rsidRPr="00960AC5">
        <w:rPr>
          <w:rFonts w:ascii="Times New Roman" w:hAnsi="Times New Roman"/>
          <w:sz w:val="24"/>
          <w:szCs w:val="24"/>
          <w:lang w:eastAsia="ar-SA"/>
        </w:rPr>
        <w:t xml:space="preserve">the </w:t>
      </w:r>
      <w:r w:rsidR="008E122A" w:rsidRPr="00960AC5">
        <w:rPr>
          <w:rFonts w:ascii="Times New Roman" w:hAnsi="Times New Roman"/>
          <w:sz w:val="24"/>
          <w:szCs w:val="24"/>
          <w:lang w:eastAsia="ar-SA"/>
        </w:rPr>
        <w:t>so-called issue of China's Market Economy Status)</w:t>
      </w:r>
      <w:r w:rsidRPr="00960AC5">
        <w:rPr>
          <w:rFonts w:asciiTheme="majorBidi" w:hAnsiTheme="majorBidi" w:cstheme="majorBidi"/>
          <w:sz w:val="24"/>
          <w:szCs w:val="24"/>
          <w:lang w:eastAsia="ar-SA"/>
        </w:rPr>
        <w:t xml:space="preserve">. </w:t>
      </w:r>
      <w:r w:rsidRPr="00960AC5">
        <w:rPr>
          <w:rFonts w:asciiTheme="majorBidi" w:eastAsia="Calibri" w:hAnsiTheme="majorBidi" w:cstheme="majorBidi"/>
          <w:sz w:val="24"/>
          <w:szCs w:val="24"/>
        </w:rPr>
        <w:t xml:space="preserve">On 20 July, the Commission discussed </w:t>
      </w:r>
      <w:r w:rsidR="00431E35" w:rsidRPr="00960AC5">
        <w:rPr>
          <w:rFonts w:asciiTheme="majorBidi" w:eastAsia="Calibri" w:hAnsiTheme="majorBidi" w:cstheme="majorBidi"/>
          <w:sz w:val="24"/>
          <w:szCs w:val="24"/>
        </w:rPr>
        <w:t>options and</w:t>
      </w:r>
      <w:r w:rsidRPr="00960AC5">
        <w:rPr>
          <w:rFonts w:asciiTheme="majorBidi" w:eastAsia="Calibri" w:hAnsiTheme="majorBidi" w:cstheme="majorBidi"/>
          <w:sz w:val="24"/>
          <w:szCs w:val="24"/>
        </w:rPr>
        <w:t xml:space="preserve"> consequences of possible changes in the treatment of China in anti-dumping and anti-subsidy investigations. On that occasion, it encouraged Member States to move swiftly on trade defence instruments. A Commission proposal based on that impact assessment is expected before the end of this year. </w:t>
      </w:r>
    </w:p>
    <w:p w:rsidR="00431E35" w:rsidRPr="00B201DE" w:rsidRDefault="00431E35" w:rsidP="00431E35">
      <w:pPr>
        <w:pStyle w:val="ListParagraph"/>
        <w:spacing w:after="60"/>
        <w:ind w:left="360"/>
        <w:jc w:val="lowKashida"/>
        <w:rPr>
          <w:rFonts w:asciiTheme="majorBidi" w:eastAsia="Calibri" w:hAnsiTheme="majorBidi" w:cstheme="majorBidi"/>
          <w:sz w:val="24"/>
          <w:szCs w:val="24"/>
        </w:rPr>
      </w:pPr>
    </w:p>
    <w:p w:rsidR="007F49B6" w:rsidRPr="00B201DE" w:rsidRDefault="00B00E16" w:rsidP="007F49B6">
      <w:pPr>
        <w:pStyle w:val="ListParagraph"/>
        <w:numPr>
          <w:ilvl w:val="1"/>
          <w:numId w:val="8"/>
        </w:numPr>
        <w:spacing w:after="60"/>
        <w:jc w:val="lowKashida"/>
        <w:rPr>
          <w:rFonts w:asciiTheme="majorBidi" w:eastAsia="Calibri" w:hAnsiTheme="majorBidi" w:cstheme="majorBidi"/>
          <w:sz w:val="24"/>
          <w:szCs w:val="24"/>
        </w:rPr>
      </w:pPr>
      <w:r w:rsidRPr="00B201DE">
        <w:rPr>
          <w:rFonts w:asciiTheme="majorBidi" w:eastAsia="Calibri" w:hAnsiTheme="majorBidi" w:cstheme="majorBidi"/>
          <w:sz w:val="24"/>
          <w:szCs w:val="24"/>
        </w:rPr>
        <w:t>p.m. FAC/Trade 7 November 2016 (+</w:t>
      </w:r>
      <w:r w:rsidR="00431E35" w:rsidRPr="00B201DE">
        <w:rPr>
          <w:rFonts w:asciiTheme="majorBidi" w:eastAsia="Calibri" w:hAnsiTheme="majorBidi" w:cstheme="majorBidi"/>
          <w:sz w:val="24"/>
          <w:szCs w:val="24"/>
        </w:rPr>
        <w:t xml:space="preserve"> informal 22-23 September 2016).</w:t>
      </w:r>
    </w:p>
    <w:p w:rsidR="00431E35" w:rsidRPr="00B201DE" w:rsidRDefault="00431E35" w:rsidP="00431E35">
      <w:pPr>
        <w:pStyle w:val="ListParagraph"/>
        <w:spacing w:after="60"/>
        <w:ind w:left="360"/>
        <w:jc w:val="lowKashida"/>
        <w:rPr>
          <w:rFonts w:asciiTheme="majorBidi" w:eastAsia="Calibri" w:hAnsiTheme="majorBidi" w:cstheme="majorBidi"/>
          <w:sz w:val="24"/>
          <w:szCs w:val="24"/>
        </w:rPr>
      </w:pPr>
    </w:p>
    <w:p w:rsidR="007F49B6" w:rsidRPr="00B201DE" w:rsidRDefault="00B00E16" w:rsidP="00431E35">
      <w:pPr>
        <w:pStyle w:val="ListParagraph"/>
        <w:numPr>
          <w:ilvl w:val="1"/>
          <w:numId w:val="8"/>
        </w:numPr>
        <w:spacing w:after="60"/>
        <w:jc w:val="lowKashida"/>
        <w:rPr>
          <w:rFonts w:asciiTheme="majorBidi" w:eastAsia="Calibri" w:hAnsiTheme="majorBidi" w:cstheme="majorBidi"/>
          <w:sz w:val="24"/>
          <w:szCs w:val="24"/>
        </w:rPr>
      </w:pPr>
      <w:r w:rsidRPr="00B201DE">
        <w:rPr>
          <w:rFonts w:asciiTheme="majorBidi" w:eastAsia="Calibri" w:hAnsiTheme="majorBidi" w:cstheme="majorBidi"/>
          <w:sz w:val="24"/>
          <w:szCs w:val="24"/>
        </w:rPr>
        <w:t xml:space="preserve">CETA: On 5 July, the Commission proposed the signature and conclusion of CETA as a mixed agreement; the Slovak Presidency signalled CETA as a priority; EU-Canada summit planned for </w:t>
      </w:r>
      <w:r w:rsidR="008E122A" w:rsidRPr="00B201DE">
        <w:rPr>
          <w:rFonts w:asciiTheme="majorBidi" w:eastAsia="Calibri" w:hAnsiTheme="majorBidi" w:cstheme="majorBidi"/>
          <w:sz w:val="24"/>
          <w:szCs w:val="24"/>
        </w:rPr>
        <w:t>2</w:t>
      </w:r>
      <w:r w:rsidR="008E122A">
        <w:rPr>
          <w:rFonts w:asciiTheme="majorBidi" w:eastAsia="Calibri" w:hAnsiTheme="majorBidi" w:cstheme="majorBidi"/>
          <w:sz w:val="24"/>
          <w:szCs w:val="24"/>
        </w:rPr>
        <w:t>7</w:t>
      </w:r>
      <w:r w:rsidR="008E122A" w:rsidRPr="00B201DE">
        <w:rPr>
          <w:rFonts w:asciiTheme="majorBidi" w:eastAsia="Calibri" w:hAnsiTheme="majorBidi" w:cstheme="majorBidi"/>
          <w:sz w:val="24"/>
          <w:szCs w:val="24"/>
        </w:rPr>
        <w:t xml:space="preserve"> </w:t>
      </w:r>
      <w:r w:rsidRPr="00B201DE">
        <w:rPr>
          <w:rFonts w:asciiTheme="majorBidi" w:eastAsia="Calibri" w:hAnsiTheme="majorBidi" w:cstheme="majorBidi"/>
          <w:sz w:val="24"/>
          <w:szCs w:val="24"/>
        </w:rPr>
        <w:t>October 2016;</w:t>
      </w:r>
      <w:r w:rsidR="00431E35" w:rsidRPr="00B201DE">
        <w:rPr>
          <w:rFonts w:asciiTheme="majorBidi" w:eastAsia="Calibri" w:hAnsiTheme="majorBidi" w:cstheme="majorBidi"/>
          <w:sz w:val="24"/>
          <w:szCs w:val="24"/>
        </w:rPr>
        <w:t xml:space="preserve"> on 7 September COREPER exchanged views on CETA in view of the EU-Canada summit; there was broad support for the orientation note provided by the Commission and EEAS, and for signing the CETA at the summit (with a few reservations). COREPER will revert to the issue closer to the summit date.</w:t>
      </w:r>
    </w:p>
    <w:p w:rsidR="00431E35" w:rsidRDefault="00431E35" w:rsidP="00431E35">
      <w:pPr>
        <w:pStyle w:val="ListParagraph"/>
        <w:spacing w:after="60"/>
        <w:ind w:left="360"/>
        <w:jc w:val="lowKashida"/>
        <w:rPr>
          <w:rFonts w:asciiTheme="majorBidi" w:eastAsia="Calibri" w:hAnsiTheme="majorBidi" w:cstheme="majorBidi"/>
        </w:rPr>
      </w:pPr>
    </w:p>
    <w:tbl>
      <w:tblPr>
        <w:tblStyle w:val="TableGrid"/>
        <w:tblW w:w="0" w:type="auto"/>
        <w:tblLook w:val="04A0" w:firstRow="1" w:lastRow="0" w:firstColumn="1" w:lastColumn="0" w:noHBand="0" w:noVBand="1"/>
      </w:tblPr>
      <w:tblGrid>
        <w:gridCol w:w="9242"/>
      </w:tblGrid>
      <w:tr w:rsidR="008E00C9" w:rsidRPr="00B00E16" w:rsidTr="008E00C9">
        <w:tc>
          <w:tcPr>
            <w:tcW w:w="9242" w:type="dxa"/>
          </w:tcPr>
          <w:p w:rsidR="008E00C9" w:rsidRPr="00B00E16" w:rsidRDefault="008E00C9">
            <w:pPr>
              <w:spacing w:after="0" w:line="276" w:lineRule="auto"/>
              <w:ind w:left="567"/>
              <w:jc w:val="lowKashida"/>
              <w:rPr>
                <w:rFonts w:asciiTheme="majorBidi" w:eastAsiaTheme="minorHAnsi" w:hAnsiTheme="majorBidi" w:cstheme="majorBidi"/>
                <w:b/>
                <w:bCs/>
                <w:lang w:val="en-US"/>
              </w:rPr>
            </w:pPr>
            <w:r w:rsidRPr="00B00E16">
              <w:rPr>
                <w:rFonts w:asciiTheme="majorBidi" w:eastAsiaTheme="minorHAnsi" w:hAnsiTheme="majorBidi" w:cstheme="majorBidi"/>
                <w:b/>
                <w:bCs/>
                <w:lang w:val="en-US"/>
              </w:rPr>
              <w:t>Investment Plan (including the EFSI)</w:t>
            </w:r>
          </w:p>
          <w:p w:rsidR="008E00C9" w:rsidRPr="00B00E16" w:rsidRDefault="008E00C9">
            <w:pPr>
              <w:pStyle w:val="Point123"/>
              <w:spacing w:after="0" w:line="276" w:lineRule="auto"/>
              <w:jc w:val="lowKashida"/>
              <w:rPr>
                <w:rFonts w:asciiTheme="majorBidi" w:hAnsiTheme="majorBidi" w:cstheme="majorBidi"/>
              </w:rPr>
            </w:pPr>
            <w:r w:rsidRPr="00B00E16">
              <w:rPr>
                <w:rFonts w:asciiTheme="majorBidi" w:hAnsiTheme="majorBidi" w:cstheme="majorBidi"/>
              </w:rPr>
              <w:t>The Investment Plan for Europe, in particular the European Fund for Strategic Investments (EFSI), has already delivered concrete results and is a major step to help mobilise private investment while making smart use of scarce budgetary resources.</w:t>
            </w:r>
          </w:p>
          <w:p w:rsidR="008E00C9" w:rsidRPr="00B00E16" w:rsidRDefault="008E00C9">
            <w:pPr>
              <w:pStyle w:val="Point123"/>
              <w:spacing w:after="0" w:line="276" w:lineRule="auto"/>
              <w:jc w:val="lowKashida"/>
              <w:rPr>
                <w:rFonts w:asciiTheme="majorBidi" w:hAnsiTheme="majorBidi" w:cstheme="majorBidi"/>
              </w:rPr>
            </w:pPr>
            <w:r w:rsidRPr="00B00E16">
              <w:rPr>
                <w:rFonts w:asciiTheme="majorBidi" w:hAnsiTheme="majorBidi" w:cstheme="majorBidi"/>
              </w:rPr>
              <w:t xml:space="preserve">The Commission intends to soon put forward proposals on the future of the EFSI, which </w:t>
            </w:r>
            <w:r w:rsidRPr="00B00E16">
              <w:rPr>
                <w:rFonts w:asciiTheme="majorBidi" w:hAnsiTheme="majorBidi" w:cstheme="majorBidi"/>
                <w:b/>
                <w:bCs/>
              </w:rPr>
              <w:t>should be examined as a matter of urgency by the European Parliament and the Council</w:t>
            </w:r>
            <w:r w:rsidRPr="00B00E16">
              <w:rPr>
                <w:rFonts w:asciiTheme="majorBidi" w:hAnsiTheme="majorBidi" w:cstheme="majorBidi"/>
              </w:rPr>
              <w:t>.</w:t>
            </w:r>
          </w:p>
        </w:tc>
      </w:tr>
    </w:tbl>
    <w:p w:rsidR="00961ED5" w:rsidRPr="00B00E16" w:rsidRDefault="00961ED5" w:rsidP="00DB6861">
      <w:pPr>
        <w:spacing w:before="240" w:line="276" w:lineRule="auto"/>
        <w:jc w:val="lowKashida"/>
        <w:rPr>
          <w:rFonts w:asciiTheme="majorBidi" w:hAnsiTheme="majorBidi" w:cstheme="majorBidi"/>
          <w:b/>
          <w:bCs/>
        </w:rPr>
      </w:pPr>
      <w:r w:rsidRPr="00B00E16">
        <w:rPr>
          <w:rFonts w:asciiTheme="majorBidi" w:hAnsiTheme="majorBidi" w:cstheme="majorBidi"/>
          <w:b/>
          <w:bCs/>
        </w:rPr>
        <w:t>Comments</w:t>
      </w:r>
    </w:p>
    <w:p w:rsidR="007777E4" w:rsidRPr="00B00E16" w:rsidRDefault="00961ED5" w:rsidP="00ED7636">
      <w:pPr>
        <w:spacing w:line="276" w:lineRule="auto"/>
        <w:jc w:val="lowKashida"/>
        <w:rPr>
          <w:rFonts w:asciiTheme="majorBidi" w:hAnsiTheme="majorBidi" w:cstheme="majorBidi"/>
          <w:lang w:eastAsia="ja-JP"/>
        </w:rPr>
      </w:pPr>
      <w:r w:rsidRPr="00B00E16">
        <w:rPr>
          <w:rFonts w:asciiTheme="majorBidi" w:hAnsiTheme="majorBidi" w:cstheme="majorBidi"/>
          <w:lang w:eastAsia="ja-JP"/>
        </w:rPr>
        <w:t xml:space="preserve">The Commission proposal on the </w:t>
      </w:r>
      <w:r w:rsidR="00FE7E93" w:rsidRPr="00B00E16">
        <w:rPr>
          <w:rFonts w:asciiTheme="majorBidi" w:hAnsiTheme="majorBidi" w:cstheme="majorBidi"/>
          <w:lang w:eastAsia="ja-JP"/>
        </w:rPr>
        <w:t>future</w:t>
      </w:r>
      <w:r w:rsidRPr="00B00E16">
        <w:rPr>
          <w:rFonts w:asciiTheme="majorBidi" w:hAnsiTheme="majorBidi" w:cstheme="majorBidi"/>
          <w:lang w:eastAsia="ja-JP"/>
        </w:rPr>
        <w:t xml:space="preserve"> of EFSI is </w:t>
      </w:r>
      <w:r w:rsidRPr="00232287">
        <w:rPr>
          <w:rFonts w:asciiTheme="majorBidi" w:hAnsiTheme="majorBidi" w:cstheme="majorBidi"/>
          <w:lang w:eastAsia="ja-JP"/>
        </w:rPr>
        <w:t xml:space="preserve">due </w:t>
      </w:r>
      <w:r w:rsidR="00ED7636" w:rsidRPr="00232287">
        <w:rPr>
          <w:rFonts w:asciiTheme="majorBidi" w:hAnsiTheme="majorBidi" w:cstheme="majorBidi"/>
          <w:lang w:eastAsia="ja-JP"/>
        </w:rPr>
        <w:t>o</w:t>
      </w:r>
      <w:r w:rsidRPr="00232287">
        <w:rPr>
          <w:rFonts w:asciiTheme="majorBidi" w:hAnsiTheme="majorBidi" w:cstheme="majorBidi"/>
          <w:lang w:eastAsia="ja-JP"/>
        </w:rPr>
        <w:t xml:space="preserve">n </w:t>
      </w:r>
      <w:r w:rsidR="00ED7636" w:rsidRPr="00232287">
        <w:rPr>
          <w:rFonts w:asciiTheme="majorBidi" w:hAnsiTheme="majorBidi" w:cstheme="majorBidi"/>
          <w:lang w:eastAsia="ja-JP"/>
        </w:rPr>
        <w:t xml:space="preserve">14 </w:t>
      </w:r>
      <w:r w:rsidRPr="00232287">
        <w:rPr>
          <w:rFonts w:asciiTheme="majorBidi" w:hAnsiTheme="majorBidi" w:cstheme="majorBidi"/>
          <w:lang w:eastAsia="ja-JP"/>
        </w:rPr>
        <w:t>September 2016.</w:t>
      </w:r>
      <w:r w:rsidR="00FE7E93" w:rsidRPr="00232287">
        <w:rPr>
          <w:rFonts w:asciiTheme="majorBidi" w:hAnsiTheme="majorBidi" w:cstheme="majorBidi"/>
          <w:lang w:eastAsia="ja-JP"/>
        </w:rPr>
        <w:t xml:space="preserve"> </w:t>
      </w:r>
      <w:r w:rsidR="00ED7636" w:rsidRPr="00232287">
        <w:rPr>
          <w:rFonts w:asciiTheme="majorBidi" w:hAnsiTheme="majorBidi" w:cstheme="majorBidi"/>
          <w:lang w:eastAsia="ja-JP"/>
        </w:rPr>
        <w:t xml:space="preserve">The Commission has indicated that the proposal will be accompanied by its own evaluation of EFSI. </w:t>
      </w:r>
      <w:r w:rsidR="007E7E83" w:rsidRPr="00B00E16">
        <w:rPr>
          <w:rFonts w:asciiTheme="majorBidi" w:hAnsiTheme="majorBidi" w:cstheme="majorBidi"/>
          <w:lang w:eastAsia="ja-JP"/>
        </w:rPr>
        <w:t xml:space="preserve">The proposal </w:t>
      </w:r>
      <w:r w:rsidR="007777E4" w:rsidRPr="00B00E16">
        <w:rPr>
          <w:rFonts w:asciiTheme="majorBidi" w:hAnsiTheme="majorBidi" w:cstheme="majorBidi"/>
          <w:lang w:eastAsia="ja-JP"/>
        </w:rPr>
        <w:t xml:space="preserve">may be examined by </w:t>
      </w:r>
      <w:r w:rsidR="00FE7E93" w:rsidRPr="00B00E16">
        <w:rPr>
          <w:rFonts w:asciiTheme="majorBidi" w:hAnsiTheme="majorBidi" w:cstheme="majorBidi"/>
          <w:lang w:eastAsia="ja-JP"/>
        </w:rPr>
        <w:t xml:space="preserve">the </w:t>
      </w:r>
      <w:r w:rsidR="00FE7E93" w:rsidRPr="00B00E16">
        <w:rPr>
          <w:rFonts w:asciiTheme="majorBidi" w:hAnsiTheme="majorBidi" w:cstheme="majorBidi"/>
          <w:i/>
          <w:iCs/>
          <w:lang w:eastAsia="ja-JP"/>
        </w:rPr>
        <w:t>ad hoc</w:t>
      </w:r>
      <w:r w:rsidR="00FE7E93" w:rsidRPr="00B00E16">
        <w:rPr>
          <w:rFonts w:asciiTheme="majorBidi" w:hAnsiTheme="majorBidi" w:cstheme="majorBidi"/>
          <w:lang w:eastAsia="ja-JP"/>
        </w:rPr>
        <w:t xml:space="preserve"> WP on EFSI, </w:t>
      </w:r>
      <w:r w:rsidR="00BA1D0E" w:rsidRPr="00B00E16">
        <w:rPr>
          <w:rFonts w:asciiTheme="majorBidi" w:hAnsiTheme="majorBidi" w:cstheme="majorBidi"/>
          <w:lang w:eastAsia="ja-JP"/>
        </w:rPr>
        <w:t xml:space="preserve">which was </w:t>
      </w:r>
      <w:r w:rsidR="00FE7E93" w:rsidRPr="00B00E16">
        <w:rPr>
          <w:rFonts w:asciiTheme="majorBidi" w:hAnsiTheme="majorBidi" w:cstheme="majorBidi"/>
          <w:lang w:eastAsia="ja-JP"/>
        </w:rPr>
        <w:t>set up in Januar</w:t>
      </w:r>
      <w:r w:rsidR="007777E4" w:rsidRPr="00B00E16">
        <w:rPr>
          <w:rFonts w:asciiTheme="majorBidi" w:hAnsiTheme="majorBidi" w:cstheme="majorBidi"/>
          <w:lang w:eastAsia="ja-JP"/>
        </w:rPr>
        <w:t>y 2015, or by the</w:t>
      </w:r>
      <w:r w:rsidR="007777E4" w:rsidRPr="00B00E16">
        <w:rPr>
          <w:rFonts w:asciiTheme="majorBidi" w:hAnsiTheme="majorBidi" w:cstheme="majorBidi"/>
        </w:rPr>
        <w:t xml:space="preserve"> </w:t>
      </w:r>
      <w:r w:rsidR="007777E4" w:rsidRPr="00B00E16">
        <w:rPr>
          <w:rFonts w:asciiTheme="majorBidi" w:hAnsiTheme="majorBidi" w:cstheme="majorBidi"/>
          <w:lang w:eastAsia="ja-JP"/>
        </w:rPr>
        <w:t>W</w:t>
      </w:r>
      <w:r w:rsidR="0078371C" w:rsidRPr="00B00E16">
        <w:rPr>
          <w:rFonts w:asciiTheme="majorBidi" w:hAnsiTheme="majorBidi" w:cstheme="majorBidi"/>
          <w:lang w:eastAsia="ja-JP"/>
        </w:rPr>
        <w:t>P</w:t>
      </w:r>
      <w:r w:rsidR="007777E4" w:rsidRPr="00B00E16">
        <w:rPr>
          <w:rFonts w:asciiTheme="majorBidi" w:hAnsiTheme="majorBidi" w:cstheme="majorBidi"/>
          <w:lang w:eastAsia="ja-JP"/>
        </w:rPr>
        <w:t xml:space="preserve"> of Financial Counsellors.</w:t>
      </w:r>
      <w:r w:rsidR="003E337E" w:rsidRPr="00B00E16">
        <w:rPr>
          <w:rFonts w:asciiTheme="majorBidi" w:hAnsiTheme="majorBidi" w:cstheme="majorBidi"/>
          <w:lang w:eastAsia="ja-JP"/>
        </w:rPr>
        <w:t xml:space="preserve"> </w:t>
      </w:r>
    </w:p>
    <w:p w:rsidR="00BE31E8" w:rsidRPr="00B00E16" w:rsidRDefault="00BE31E8">
      <w:pPr>
        <w:spacing w:before="0" w:after="200" w:line="276" w:lineRule="auto"/>
        <w:rPr>
          <w:rFonts w:asciiTheme="majorBidi" w:hAnsiTheme="majorBidi" w:cstheme="majorBidi"/>
          <w:b/>
          <w:bCs/>
        </w:rPr>
      </w:pPr>
    </w:p>
    <w:tbl>
      <w:tblPr>
        <w:tblStyle w:val="TableGrid"/>
        <w:tblW w:w="0" w:type="auto"/>
        <w:tblLook w:val="04A0" w:firstRow="1" w:lastRow="0" w:firstColumn="1" w:lastColumn="0" w:noHBand="0" w:noVBand="1"/>
      </w:tblPr>
      <w:tblGrid>
        <w:gridCol w:w="9242"/>
      </w:tblGrid>
      <w:tr w:rsidR="00373D7D" w:rsidRPr="00B00E16" w:rsidTr="00B67969">
        <w:trPr>
          <w:trHeight w:val="1812"/>
        </w:trPr>
        <w:tc>
          <w:tcPr>
            <w:tcW w:w="9242" w:type="dxa"/>
          </w:tcPr>
          <w:p w:rsidR="00373D7D" w:rsidRPr="00B00E16" w:rsidRDefault="00373D7D" w:rsidP="006D0427">
            <w:pPr>
              <w:spacing w:after="0" w:line="276" w:lineRule="auto"/>
              <w:ind w:left="567"/>
              <w:jc w:val="lowKashida"/>
              <w:rPr>
                <w:rFonts w:asciiTheme="majorBidi" w:eastAsiaTheme="minorHAnsi" w:hAnsiTheme="majorBidi" w:cstheme="majorBidi"/>
                <w:b/>
                <w:bCs/>
                <w:lang w:val="en-US"/>
              </w:rPr>
            </w:pPr>
            <w:r w:rsidRPr="00B00E16">
              <w:rPr>
                <w:rFonts w:asciiTheme="majorBidi" w:eastAsiaTheme="minorHAnsi" w:hAnsiTheme="majorBidi" w:cstheme="majorBidi"/>
                <w:b/>
                <w:bCs/>
                <w:lang w:val="en-US"/>
              </w:rPr>
              <w:t>Economic and Monetary Union</w:t>
            </w:r>
          </w:p>
          <w:p w:rsidR="00373D7D" w:rsidRPr="00B00E16" w:rsidRDefault="00373D7D" w:rsidP="006D0427">
            <w:pPr>
              <w:pStyle w:val="Point123"/>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The European Council took stock of the progress achieved in the work towards </w:t>
            </w:r>
            <w:r w:rsidRPr="00B00E16">
              <w:rPr>
                <w:rFonts w:asciiTheme="majorBidi" w:eastAsiaTheme="minorHAnsi" w:hAnsiTheme="majorBidi" w:cstheme="majorBidi"/>
                <w:b/>
                <w:bCs/>
                <w:lang w:val="en-US"/>
              </w:rPr>
              <w:t xml:space="preserve">completing the </w:t>
            </w:r>
            <w:r w:rsidRPr="00B00E16">
              <w:rPr>
                <w:rFonts w:asciiTheme="majorBidi" w:hAnsiTheme="majorBidi" w:cstheme="majorBidi"/>
                <w:b/>
                <w:bCs/>
              </w:rPr>
              <w:t>Economic</w:t>
            </w:r>
            <w:r w:rsidRPr="00B00E16">
              <w:rPr>
                <w:rFonts w:asciiTheme="majorBidi" w:eastAsiaTheme="minorHAnsi" w:hAnsiTheme="majorBidi" w:cstheme="majorBidi"/>
                <w:b/>
                <w:bCs/>
                <w:lang w:val="en-US"/>
              </w:rPr>
              <w:t xml:space="preserve"> and Monetary Union, including the roadmap to complete the Banking Union, and calls for work to be taken forward</w:t>
            </w:r>
            <w:r w:rsidRPr="00B00E16">
              <w:rPr>
                <w:rFonts w:asciiTheme="majorBidi" w:eastAsiaTheme="minorHAnsi" w:hAnsiTheme="majorBidi" w:cstheme="majorBidi"/>
                <w:lang w:val="en-US"/>
              </w:rPr>
              <w:t>. It endorses the recommendation on National Productivity Boards.</w:t>
            </w:r>
          </w:p>
        </w:tc>
      </w:tr>
    </w:tbl>
    <w:p w:rsidR="00373D7D" w:rsidRPr="00DB6861" w:rsidRDefault="00295C2F" w:rsidP="00DB6861">
      <w:pPr>
        <w:spacing w:before="240" w:line="276" w:lineRule="auto"/>
        <w:jc w:val="lowKashida"/>
        <w:rPr>
          <w:rFonts w:asciiTheme="majorBidi" w:eastAsia="Calibri" w:hAnsiTheme="majorBidi" w:cstheme="majorBidi"/>
          <w:b/>
          <w:bCs/>
          <w:lang w:val="en-US"/>
        </w:rPr>
      </w:pPr>
      <w:r w:rsidRPr="00DB6861">
        <w:rPr>
          <w:rFonts w:asciiTheme="majorBidi" w:hAnsiTheme="majorBidi" w:cstheme="majorBidi"/>
          <w:b/>
          <w:bCs/>
        </w:rPr>
        <w:t>Comments</w:t>
      </w:r>
    </w:p>
    <w:p w:rsidR="00373D7D" w:rsidRPr="00DB6A5E" w:rsidRDefault="00DB6A5E" w:rsidP="006E098E">
      <w:pPr>
        <w:suppressAutoHyphens/>
        <w:spacing w:before="0" w:line="276" w:lineRule="auto"/>
        <w:jc w:val="lowKashida"/>
        <w:rPr>
          <w:rFonts w:asciiTheme="majorBidi" w:eastAsia="Calibri" w:hAnsiTheme="majorBidi" w:cstheme="majorBidi"/>
          <w:lang w:val="en-US"/>
        </w:rPr>
      </w:pPr>
      <w:r>
        <w:rPr>
          <w:rFonts w:asciiTheme="majorBidi" w:eastAsia="Calibri" w:hAnsiTheme="majorBidi" w:cstheme="majorBidi"/>
          <w:lang w:val="en-US"/>
        </w:rPr>
        <w:t xml:space="preserve">In the context of </w:t>
      </w:r>
      <w:r w:rsidRPr="00B00E16">
        <w:rPr>
          <w:rFonts w:asciiTheme="majorBidi" w:eastAsiaTheme="minorHAnsi" w:hAnsiTheme="majorBidi" w:cstheme="majorBidi"/>
          <w:lang w:val="en-US"/>
        </w:rPr>
        <w:t xml:space="preserve">the work towards </w:t>
      </w:r>
      <w:r w:rsidRPr="00DB6A5E">
        <w:rPr>
          <w:rFonts w:asciiTheme="majorBidi" w:eastAsiaTheme="minorHAnsi" w:hAnsiTheme="majorBidi" w:cstheme="majorBidi"/>
          <w:lang w:val="en-US"/>
        </w:rPr>
        <w:t xml:space="preserve">completing the </w:t>
      </w:r>
      <w:r w:rsidRPr="00DB6A5E">
        <w:rPr>
          <w:rFonts w:asciiTheme="majorBidi" w:hAnsiTheme="majorBidi" w:cstheme="majorBidi"/>
        </w:rPr>
        <w:t>Economic</w:t>
      </w:r>
      <w:r w:rsidRPr="00DB6A5E">
        <w:rPr>
          <w:rFonts w:asciiTheme="majorBidi" w:eastAsiaTheme="minorHAnsi" w:hAnsiTheme="majorBidi" w:cstheme="majorBidi"/>
          <w:lang w:val="en-US"/>
        </w:rPr>
        <w:t xml:space="preserve"> and Monetary Union, including the roadmap</w:t>
      </w:r>
      <w:r w:rsidR="008D5B3E">
        <w:rPr>
          <w:rFonts w:asciiTheme="majorBidi" w:eastAsiaTheme="minorHAnsi" w:hAnsiTheme="majorBidi" w:cstheme="majorBidi"/>
          <w:lang w:val="en-US"/>
        </w:rPr>
        <w:t xml:space="preserve"> to complete the Banking Union,</w:t>
      </w:r>
      <w:r w:rsidR="00373D7D" w:rsidRPr="00DB6A5E">
        <w:rPr>
          <w:rFonts w:asciiTheme="majorBidi" w:eastAsia="Calibri" w:hAnsiTheme="majorBidi" w:cstheme="majorBidi"/>
          <w:lang w:val="en-US"/>
        </w:rPr>
        <w:t xml:space="preserve"> the Commission published initiatives on:</w:t>
      </w:r>
    </w:p>
    <w:p w:rsidR="00373D7D" w:rsidRPr="00B00E16" w:rsidRDefault="00373D7D" w:rsidP="00DB6861">
      <w:pPr>
        <w:pStyle w:val="ListParagraph"/>
        <w:numPr>
          <w:ilvl w:val="0"/>
          <w:numId w:val="43"/>
        </w:numPr>
        <w:spacing w:before="120" w:after="60"/>
        <w:contextualSpacing w:val="0"/>
        <w:jc w:val="lowKashida"/>
        <w:rPr>
          <w:rFonts w:asciiTheme="majorBidi" w:eastAsia="Calibri" w:hAnsiTheme="majorBidi" w:cstheme="majorBidi"/>
          <w:sz w:val="24"/>
          <w:szCs w:val="24"/>
          <w:lang w:val="en-US"/>
        </w:rPr>
      </w:pPr>
      <w:r w:rsidRPr="00B00E16">
        <w:rPr>
          <w:rFonts w:asciiTheme="majorBidi" w:eastAsia="Calibri" w:hAnsiTheme="majorBidi" w:cstheme="majorBidi"/>
          <w:sz w:val="24"/>
          <w:szCs w:val="24"/>
          <w:u w:val="single"/>
          <w:lang w:val="en-US"/>
        </w:rPr>
        <w:t>the external representation</w:t>
      </w:r>
      <w:r w:rsidRPr="00B00E16">
        <w:rPr>
          <w:rFonts w:asciiTheme="majorBidi" w:eastAsia="Calibri" w:hAnsiTheme="majorBidi" w:cstheme="majorBidi"/>
          <w:sz w:val="24"/>
          <w:szCs w:val="24"/>
          <w:lang w:val="en-US"/>
        </w:rPr>
        <w:t xml:space="preserve"> of the euro area which aims to give the euro area a unified representation at the IMF by 2025, with the </w:t>
      </w:r>
      <w:proofErr w:type="spellStart"/>
      <w:r w:rsidRPr="00B00E16">
        <w:rPr>
          <w:rFonts w:asciiTheme="majorBidi" w:eastAsia="Calibri" w:hAnsiTheme="majorBidi" w:cstheme="majorBidi"/>
          <w:sz w:val="24"/>
          <w:szCs w:val="24"/>
          <w:lang w:val="en-US"/>
        </w:rPr>
        <w:t>Eurogroup</w:t>
      </w:r>
      <w:proofErr w:type="spellEnd"/>
      <w:r w:rsidRPr="00B00E16">
        <w:rPr>
          <w:rFonts w:asciiTheme="majorBidi" w:eastAsia="Calibri" w:hAnsiTheme="majorBidi" w:cstheme="majorBidi"/>
          <w:sz w:val="24"/>
          <w:szCs w:val="24"/>
          <w:lang w:val="en-US"/>
        </w:rPr>
        <w:t xml:space="preserve"> President as its </w:t>
      </w:r>
      <w:r w:rsidR="00295C2F" w:rsidRPr="00B00E16">
        <w:rPr>
          <w:rFonts w:asciiTheme="majorBidi" w:eastAsia="Calibri" w:hAnsiTheme="majorBidi" w:cstheme="majorBidi"/>
          <w:sz w:val="24"/>
          <w:szCs w:val="24"/>
          <w:lang w:val="en-US"/>
        </w:rPr>
        <w:t>representative</w:t>
      </w:r>
      <w:r w:rsidR="00F41273" w:rsidRPr="00B00E16">
        <w:rPr>
          <w:rFonts w:asciiTheme="majorBidi" w:eastAsia="Calibri" w:hAnsiTheme="majorBidi" w:cstheme="majorBidi"/>
          <w:sz w:val="24"/>
          <w:szCs w:val="24"/>
          <w:lang w:val="en-US"/>
        </w:rPr>
        <w:t xml:space="preserve"> - the ECOFIN Council of 17 June 2016 </w:t>
      </w:r>
      <w:r w:rsidR="00F41273" w:rsidRPr="00B00E16">
        <w:rPr>
          <w:rFonts w:asciiTheme="majorBidi" w:hAnsiTheme="majorBidi" w:cstheme="majorBidi"/>
          <w:sz w:val="24"/>
          <w:szCs w:val="24"/>
        </w:rPr>
        <w:t>asked the Economic and Financial Committee to continue work on proposals to this effect and to analyse related issues. It asked the committee to report back in autumn 2016 (</w:t>
      </w:r>
      <w:r w:rsidR="003877CA" w:rsidRPr="00B00E16">
        <w:rPr>
          <w:rFonts w:asciiTheme="majorBidi" w:hAnsiTheme="majorBidi" w:cstheme="majorBidi"/>
          <w:sz w:val="24"/>
          <w:szCs w:val="24"/>
        </w:rPr>
        <w:t>ST</w:t>
      </w:r>
      <w:r w:rsidR="00F41273" w:rsidRPr="00B00E16">
        <w:rPr>
          <w:rFonts w:asciiTheme="majorBidi" w:hAnsiTheme="majorBidi" w:cstheme="majorBidi"/>
          <w:sz w:val="24"/>
          <w:szCs w:val="24"/>
        </w:rPr>
        <w:t xml:space="preserve"> 10324/16)</w:t>
      </w:r>
      <w:r w:rsidR="000A60B9" w:rsidRPr="00B00E16">
        <w:rPr>
          <w:rFonts w:asciiTheme="majorBidi" w:eastAsia="Calibri" w:hAnsiTheme="majorBidi" w:cstheme="majorBidi"/>
          <w:sz w:val="24"/>
          <w:szCs w:val="24"/>
          <w:lang w:val="en-US"/>
        </w:rPr>
        <w:t>;</w:t>
      </w:r>
      <w:r w:rsidR="00295C2F" w:rsidRPr="00B00E16">
        <w:rPr>
          <w:rFonts w:asciiTheme="majorBidi" w:eastAsia="Calibri" w:hAnsiTheme="majorBidi" w:cstheme="majorBidi"/>
          <w:sz w:val="24"/>
          <w:szCs w:val="24"/>
          <w:lang w:val="en-US"/>
        </w:rPr>
        <w:t xml:space="preserve"> </w:t>
      </w:r>
      <w:r w:rsidRPr="00B00E16">
        <w:rPr>
          <w:rFonts w:asciiTheme="majorBidi" w:eastAsia="Calibri" w:hAnsiTheme="majorBidi" w:cstheme="majorBidi"/>
          <w:sz w:val="24"/>
          <w:szCs w:val="24"/>
          <w:lang w:val="en-US"/>
        </w:rPr>
        <w:t xml:space="preserve"> </w:t>
      </w:r>
    </w:p>
    <w:p w:rsidR="00373D7D" w:rsidRPr="00B00E16" w:rsidRDefault="00373D7D" w:rsidP="00DB6861">
      <w:pPr>
        <w:pStyle w:val="ListParagraph"/>
        <w:numPr>
          <w:ilvl w:val="0"/>
          <w:numId w:val="43"/>
        </w:numPr>
        <w:spacing w:before="120" w:after="60"/>
        <w:contextualSpacing w:val="0"/>
        <w:jc w:val="lowKashida"/>
        <w:rPr>
          <w:rFonts w:asciiTheme="majorBidi" w:eastAsia="Calibri" w:hAnsiTheme="majorBidi" w:cstheme="majorBidi"/>
          <w:sz w:val="24"/>
          <w:szCs w:val="24"/>
          <w:lang w:val="en-US"/>
        </w:rPr>
      </w:pPr>
      <w:r w:rsidRPr="00B00E16">
        <w:rPr>
          <w:rFonts w:asciiTheme="majorBidi" w:eastAsia="Calibri" w:hAnsiTheme="majorBidi" w:cstheme="majorBidi"/>
          <w:sz w:val="24"/>
          <w:szCs w:val="24"/>
          <w:u w:val="single"/>
          <w:lang w:val="en-US"/>
        </w:rPr>
        <w:t>an independent advisory European Fiscal Board</w:t>
      </w:r>
      <w:r w:rsidRPr="00B00E16">
        <w:rPr>
          <w:rFonts w:asciiTheme="majorBidi" w:eastAsia="Calibri" w:hAnsiTheme="majorBidi" w:cstheme="majorBidi"/>
          <w:sz w:val="24"/>
          <w:szCs w:val="24"/>
          <w:lang w:val="en-US"/>
        </w:rPr>
        <w:t xml:space="preserve"> within the Commission composed of five experts appointed by the Commission</w:t>
      </w:r>
      <w:r w:rsidR="000A60B9" w:rsidRPr="00B00E16">
        <w:rPr>
          <w:rFonts w:asciiTheme="majorBidi" w:eastAsia="Calibri" w:hAnsiTheme="majorBidi" w:cstheme="majorBidi"/>
          <w:sz w:val="24"/>
          <w:szCs w:val="24"/>
          <w:lang w:val="en-US"/>
        </w:rPr>
        <w:t xml:space="preserve"> - </w:t>
      </w:r>
      <w:r w:rsidR="000A60B9" w:rsidRPr="00B00E16">
        <w:rPr>
          <w:rFonts w:asciiTheme="majorBidi" w:eastAsia="Calibri" w:hAnsiTheme="majorBidi" w:cstheme="majorBidi"/>
          <w:color w:val="000000"/>
          <w:sz w:val="24"/>
          <w:szCs w:val="24"/>
          <w:lang w:val="en-US"/>
        </w:rPr>
        <w:t>is due to become operational in September 2016</w:t>
      </w:r>
      <w:r w:rsidRPr="00B00E16">
        <w:rPr>
          <w:rFonts w:asciiTheme="majorBidi" w:eastAsia="Calibri" w:hAnsiTheme="majorBidi" w:cstheme="majorBidi"/>
          <w:sz w:val="24"/>
          <w:szCs w:val="24"/>
          <w:lang w:val="en-US"/>
        </w:rPr>
        <w:t>;</w:t>
      </w:r>
    </w:p>
    <w:p w:rsidR="00373D7D" w:rsidRPr="00B00E16" w:rsidRDefault="00373D7D" w:rsidP="00DB6861">
      <w:pPr>
        <w:pStyle w:val="ListParagraph"/>
        <w:numPr>
          <w:ilvl w:val="0"/>
          <w:numId w:val="43"/>
        </w:numPr>
        <w:spacing w:before="120" w:after="60"/>
        <w:contextualSpacing w:val="0"/>
        <w:jc w:val="lowKashida"/>
        <w:rPr>
          <w:rFonts w:asciiTheme="majorBidi" w:eastAsia="Calibri" w:hAnsiTheme="majorBidi" w:cstheme="majorBidi"/>
          <w:sz w:val="24"/>
          <w:szCs w:val="24"/>
          <w:lang w:val="en-US"/>
        </w:rPr>
      </w:pPr>
      <w:r w:rsidRPr="00B00E16">
        <w:rPr>
          <w:rFonts w:asciiTheme="majorBidi" w:eastAsia="Calibri" w:hAnsiTheme="majorBidi" w:cstheme="majorBidi"/>
          <w:sz w:val="24"/>
          <w:szCs w:val="24"/>
          <w:u w:val="single"/>
          <w:lang w:val="en-US"/>
        </w:rPr>
        <w:t>national Competitiveness Boards</w:t>
      </w:r>
      <w:r w:rsidRPr="00B00E16">
        <w:rPr>
          <w:rFonts w:asciiTheme="majorBidi" w:eastAsia="Calibri" w:hAnsiTheme="majorBidi" w:cstheme="majorBidi"/>
          <w:sz w:val="24"/>
          <w:szCs w:val="24"/>
          <w:lang w:val="en-US"/>
        </w:rPr>
        <w:t xml:space="preserve"> in euro area Member States</w:t>
      </w:r>
      <w:r w:rsidR="00736B7F" w:rsidRPr="00B00E16">
        <w:rPr>
          <w:rFonts w:asciiTheme="majorBidi" w:eastAsia="Calibri" w:hAnsiTheme="majorBidi" w:cstheme="majorBidi"/>
          <w:sz w:val="24"/>
          <w:szCs w:val="24"/>
          <w:lang w:val="en-US"/>
        </w:rPr>
        <w:t xml:space="preserve"> - </w:t>
      </w:r>
      <w:r w:rsidR="00736B7F" w:rsidRPr="00B00E16">
        <w:rPr>
          <w:rFonts w:asciiTheme="majorBidi" w:hAnsiTheme="majorBidi" w:cstheme="majorBidi"/>
          <w:sz w:val="24"/>
          <w:szCs w:val="24"/>
        </w:rPr>
        <w:t xml:space="preserve">the </w:t>
      </w:r>
      <w:r w:rsidR="00736B7F" w:rsidRPr="00B00E16">
        <w:rPr>
          <w:rFonts w:asciiTheme="majorBidi" w:eastAsia="Calibri" w:hAnsiTheme="majorBidi" w:cstheme="majorBidi"/>
          <w:sz w:val="24"/>
          <w:szCs w:val="24"/>
          <w:lang w:val="en-US"/>
        </w:rPr>
        <w:t xml:space="preserve">ECOFIN Council of 17 June 2016 </w:t>
      </w:r>
      <w:r w:rsidR="00736B7F" w:rsidRPr="00B00E16">
        <w:rPr>
          <w:rFonts w:asciiTheme="majorBidi" w:hAnsiTheme="majorBidi" w:cstheme="majorBidi"/>
          <w:sz w:val="24"/>
          <w:szCs w:val="24"/>
        </w:rPr>
        <w:t>endorsed without discussion a draft recommendation on the establishment of national productivity boards within the euro area</w:t>
      </w:r>
      <w:r w:rsidR="00D35FAE" w:rsidRPr="00B00E16">
        <w:rPr>
          <w:rFonts w:asciiTheme="majorBidi" w:hAnsiTheme="majorBidi" w:cstheme="majorBidi"/>
          <w:sz w:val="24"/>
          <w:szCs w:val="24"/>
        </w:rPr>
        <w:t xml:space="preserve"> (</w:t>
      </w:r>
      <w:r w:rsidR="003877CA" w:rsidRPr="00B00E16">
        <w:rPr>
          <w:rFonts w:asciiTheme="majorBidi" w:hAnsiTheme="majorBidi" w:cstheme="majorBidi"/>
          <w:sz w:val="24"/>
          <w:szCs w:val="24"/>
        </w:rPr>
        <w:t>ST</w:t>
      </w:r>
      <w:r w:rsidR="00D35FAE" w:rsidRPr="00B00E16">
        <w:rPr>
          <w:rFonts w:asciiTheme="majorBidi" w:hAnsiTheme="majorBidi" w:cstheme="majorBidi"/>
          <w:sz w:val="24"/>
          <w:szCs w:val="24"/>
        </w:rPr>
        <w:t xml:space="preserve"> 10324/16);</w:t>
      </w:r>
    </w:p>
    <w:p w:rsidR="00B1465A" w:rsidRPr="00B00E16" w:rsidRDefault="00373D7D" w:rsidP="00DB6861">
      <w:pPr>
        <w:pStyle w:val="ListParagraph"/>
        <w:numPr>
          <w:ilvl w:val="0"/>
          <w:numId w:val="43"/>
        </w:numPr>
        <w:spacing w:before="120" w:after="60"/>
        <w:contextualSpacing w:val="0"/>
        <w:jc w:val="lowKashida"/>
        <w:rPr>
          <w:rFonts w:asciiTheme="majorBidi" w:eastAsia="Calibri" w:hAnsiTheme="majorBidi" w:cstheme="majorBidi"/>
          <w:sz w:val="24"/>
          <w:szCs w:val="24"/>
          <w:lang w:val="en-US"/>
        </w:rPr>
      </w:pPr>
      <w:r w:rsidRPr="00B00E16">
        <w:rPr>
          <w:rFonts w:asciiTheme="majorBidi" w:eastAsia="Calibri" w:hAnsiTheme="majorBidi" w:cstheme="majorBidi"/>
          <w:sz w:val="24"/>
          <w:szCs w:val="24"/>
          <w:u w:val="single"/>
          <w:lang w:val="en-US"/>
        </w:rPr>
        <w:t>a revamped European Semester</w:t>
      </w:r>
      <w:r w:rsidRPr="00B00E16">
        <w:rPr>
          <w:rFonts w:asciiTheme="majorBidi" w:eastAsia="Calibri" w:hAnsiTheme="majorBidi" w:cstheme="majorBidi"/>
          <w:sz w:val="24"/>
          <w:szCs w:val="24"/>
          <w:lang w:val="en-US"/>
        </w:rPr>
        <w:t xml:space="preserve">, a better use for the Macroeconomic Imbalances Procedure and a renewed convergence process; </w:t>
      </w:r>
    </w:p>
    <w:p w:rsidR="00DB6861" w:rsidRPr="00DB6861" w:rsidRDefault="00373D7D" w:rsidP="00DB6861">
      <w:pPr>
        <w:pStyle w:val="ListParagraph"/>
        <w:numPr>
          <w:ilvl w:val="0"/>
          <w:numId w:val="43"/>
        </w:numPr>
        <w:spacing w:before="120" w:after="60"/>
        <w:contextualSpacing w:val="0"/>
        <w:jc w:val="lowKashida"/>
        <w:rPr>
          <w:rFonts w:asciiTheme="majorBidi" w:eastAsia="Calibri" w:hAnsiTheme="majorBidi" w:cstheme="majorBidi"/>
          <w:sz w:val="24"/>
          <w:szCs w:val="24"/>
          <w:lang w:val="en-US"/>
        </w:rPr>
      </w:pPr>
      <w:r w:rsidRPr="00B00E16">
        <w:rPr>
          <w:rFonts w:asciiTheme="majorBidi" w:eastAsia="Calibri" w:hAnsiTheme="majorBidi" w:cstheme="majorBidi"/>
          <w:sz w:val="24"/>
          <w:szCs w:val="24"/>
          <w:lang w:val="en-US"/>
        </w:rPr>
        <w:t xml:space="preserve">the establishment of </w:t>
      </w:r>
      <w:r w:rsidRPr="00B00E16">
        <w:rPr>
          <w:rFonts w:asciiTheme="majorBidi" w:eastAsia="Calibri" w:hAnsiTheme="majorBidi" w:cstheme="majorBidi"/>
          <w:sz w:val="24"/>
          <w:szCs w:val="24"/>
          <w:u w:val="single"/>
          <w:lang w:val="en-US"/>
        </w:rPr>
        <w:t>a European Deposit Insurance Scheme (EDIS)</w:t>
      </w:r>
      <w:r w:rsidRPr="00B00E16">
        <w:rPr>
          <w:rFonts w:asciiTheme="majorBidi" w:eastAsia="Calibri" w:hAnsiTheme="majorBidi" w:cstheme="majorBidi"/>
          <w:sz w:val="24"/>
          <w:szCs w:val="24"/>
          <w:lang w:val="en-US"/>
        </w:rPr>
        <w:t xml:space="preserve"> along with its agenda for further work on the issue of </w:t>
      </w:r>
      <w:r w:rsidRPr="00B00E16">
        <w:rPr>
          <w:rFonts w:asciiTheme="majorBidi" w:eastAsia="Calibri" w:hAnsiTheme="majorBidi" w:cstheme="majorBidi"/>
          <w:sz w:val="24"/>
          <w:szCs w:val="24"/>
          <w:u w:val="single"/>
          <w:lang w:val="en-US"/>
        </w:rPr>
        <w:t>risk reduction in the banking sector</w:t>
      </w:r>
      <w:r w:rsidRPr="00B00E16">
        <w:rPr>
          <w:rFonts w:asciiTheme="majorBidi" w:eastAsia="Calibri" w:hAnsiTheme="majorBidi" w:cstheme="majorBidi"/>
          <w:sz w:val="24"/>
          <w:szCs w:val="24"/>
          <w:lang w:val="en-US"/>
        </w:rPr>
        <w:t xml:space="preserve"> as outlined in the Communication "Towards the </w:t>
      </w:r>
      <w:r w:rsidRPr="00B00E16">
        <w:rPr>
          <w:rFonts w:asciiTheme="majorBidi" w:eastAsia="Calibri" w:hAnsiTheme="majorBidi" w:cstheme="majorBidi"/>
          <w:sz w:val="24"/>
          <w:szCs w:val="24"/>
          <w:u w:val="single"/>
          <w:lang w:val="en-US"/>
        </w:rPr>
        <w:t>completion of the Banking Union</w:t>
      </w:r>
      <w:r w:rsidR="00B1465A" w:rsidRPr="00B00E16">
        <w:rPr>
          <w:rFonts w:asciiTheme="majorBidi" w:eastAsia="Calibri" w:hAnsiTheme="majorBidi" w:cstheme="majorBidi"/>
          <w:sz w:val="24"/>
          <w:szCs w:val="24"/>
          <w:lang w:val="en-US"/>
        </w:rPr>
        <w:t xml:space="preserve"> - a</w:t>
      </w:r>
      <w:r w:rsidR="00B1465A" w:rsidRPr="00B00E16">
        <w:rPr>
          <w:rFonts w:asciiTheme="majorBidi" w:eastAsia="Calibri" w:hAnsiTheme="majorBidi" w:cstheme="majorBidi"/>
          <w:sz w:val="24"/>
          <w:szCs w:val="24"/>
        </w:rPr>
        <w:t xml:space="preserve">n </w:t>
      </w:r>
      <w:r w:rsidR="00B1465A" w:rsidRPr="00B00E16">
        <w:rPr>
          <w:rFonts w:asciiTheme="majorBidi" w:eastAsia="Calibri" w:hAnsiTheme="majorBidi" w:cstheme="majorBidi"/>
          <w:i/>
          <w:iCs/>
          <w:sz w:val="24"/>
          <w:szCs w:val="24"/>
        </w:rPr>
        <w:t>Ad Hoc</w:t>
      </w:r>
      <w:r w:rsidR="00B1465A" w:rsidRPr="00B00E16">
        <w:rPr>
          <w:rFonts w:asciiTheme="majorBidi" w:eastAsia="Calibri" w:hAnsiTheme="majorBidi" w:cstheme="majorBidi"/>
          <w:sz w:val="24"/>
          <w:szCs w:val="24"/>
        </w:rPr>
        <w:t xml:space="preserve"> WP on Strengthening the Banking Union (AHWP) was established in January 2016; t</w:t>
      </w:r>
      <w:r w:rsidR="00B1465A" w:rsidRPr="00B00E16">
        <w:rPr>
          <w:rFonts w:asciiTheme="majorBidi" w:eastAsia="Calibri" w:hAnsiTheme="majorBidi" w:cstheme="majorBidi"/>
          <w:sz w:val="24"/>
          <w:szCs w:val="24"/>
          <w:lang w:val="en-US"/>
        </w:rPr>
        <w:t>he ECOFIN of 17 June 2016 adopted a roadmap for the strengthening of the Banking Union (</w:t>
      </w:r>
      <w:r w:rsidR="003877CA" w:rsidRPr="00B00E16">
        <w:rPr>
          <w:rFonts w:asciiTheme="majorBidi" w:eastAsia="Calibri" w:hAnsiTheme="majorBidi" w:cstheme="majorBidi"/>
          <w:sz w:val="24"/>
          <w:szCs w:val="24"/>
          <w:lang w:val="en-US"/>
        </w:rPr>
        <w:t>ST</w:t>
      </w:r>
      <w:r w:rsidR="00D5213A">
        <w:rPr>
          <w:rFonts w:asciiTheme="majorBidi" w:eastAsia="Calibri" w:hAnsiTheme="majorBidi" w:cstheme="majorBidi"/>
          <w:sz w:val="24"/>
          <w:szCs w:val="24"/>
          <w:lang w:val="en-US"/>
        </w:rPr>
        <w:t xml:space="preserve"> 10460/16). </w:t>
      </w:r>
      <w:r w:rsidR="00D5213A" w:rsidRPr="00232287">
        <w:rPr>
          <w:rFonts w:asciiTheme="majorBidi" w:eastAsia="Calibri" w:hAnsiTheme="majorBidi" w:cstheme="majorBidi"/>
          <w:sz w:val="24"/>
          <w:szCs w:val="24"/>
          <w:lang w:val="en-US"/>
        </w:rPr>
        <w:t xml:space="preserve">The </w:t>
      </w:r>
      <w:r w:rsidR="00B1465A" w:rsidRPr="00232287">
        <w:rPr>
          <w:rFonts w:asciiTheme="majorBidi" w:eastAsia="Calibri" w:hAnsiTheme="majorBidi" w:cstheme="majorBidi"/>
          <w:sz w:val="24"/>
          <w:szCs w:val="24"/>
        </w:rPr>
        <w:t xml:space="preserve">WP on Strengthening the Banking Union is </w:t>
      </w:r>
      <w:r w:rsidR="00D5213A" w:rsidRPr="00232287">
        <w:rPr>
          <w:rFonts w:asciiTheme="majorBidi" w:eastAsia="Calibri" w:hAnsiTheme="majorBidi" w:cstheme="majorBidi"/>
          <w:sz w:val="24"/>
          <w:szCs w:val="24"/>
        </w:rPr>
        <w:t>carrying out its technical work, and a progress report is likely to be presented at the December ECOFIN</w:t>
      </w:r>
      <w:r w:rsidR="00B201DE">
        <w:rPr>
          <w:rFonts w:asciiTheme="majorBidi" w:eastAsia="Calibri" w:hAnsiTheme="majorBidi" w:cstheme="majorBidi"/>
          <w:sz w:val="24"/>
          <w:szCs w:val="24"/>
        </w:rPr>
        <w:t xml:space="preserve">, </w:t>
      </w:r>
      <w:r w:rsidR="001361A8">
        <w:rPr>
          <w:rFonts w:asciiTheme="majorBidi" w:eastAsia="Calibri" w:hAnsiTheme="majorBidi" w:cstheme="majorBidi"/>
          <w:sz w:val="24"/>
          <w:szCs w:val="24"/>
        </w:rPr>
        <w:t xml:space="preserve">although </w:t>
      </w:r>
      <w:r w:rsidR="00B201DE" w:rsidRPr="001361A8">
        <w:rPr>
          <w:rFonts w:asciiTheme="majorBidi" w:eastAsia="Calibri" w:hAnsiTheme="majorBidi" w:cstheme="majorBidi"/>
          <w:sz w:val="24"/>
          <w:szCs w:val="24"/>
        </w:rPr>
        <w:t>progress is likely to be slow</w:t>
      </w:r>
      <w:r w:rsidR="00B1465A" w:rsidRPr="00232287">
        <w:rPr>
          <w:rFonts w:asciiTheme="majorBidi" w:eastAsia="Calibri" w:hAnsiTheme="majorBidi" w:cstheme="majorBidi"/>
          <w:sz w:val="24"/>
          <w:szCs w:val="24"/>
        </w:rPr>
        <w:t>.</w:t>
      </w:r>
    </w:p>
    <w:p w:rsidR="00DB6861" w:rsidRDefault="00DB6861" w:rsidP="00DB6861">
      <w:pPr>
        <w:pStyle w:val="ListParagraph"/>
        <w:spacing w:before="120" w:after="60"/>
        <w:ind w:left="284"/>
        <w:contextualSpacing w:val="0"/>
        <w:jc w:val="lowKashida"/>
        <w:rPr>
          <w:rFonts w:asciiTheme="majorBidi" w:eastAsia="Calibri" w:hAnsiTheme="majorBidi" w:cstheme="majorBidi"/>
          <w:sz w:val="24"/>
          <w:szCs w:val="24"/>
          <w:lang w:val="en-US"/>
        </w:rPr>
      </w:pPr>
    </w:p>
    <w:p w:rsidR="00373D7D" w:rsidRPr="00DB6861" w:rsidRDefault="00B1465A" w:rsidP="00DB6861">
      <w:pPr>
        <w:pStyle w:val="ListParagraph"/>
        <w:spacing w:before="120" w:after="60"/>
        <w:ind w:left="0"/>
        <w:contextualSpacing w:val="0"/>
        <w:jc w:val="lowKashida"/>
        <w:rPr>
          <w:rFonts w:asciiTheme="majorBidi" w:eastAsia="Calibri" w:hAnsiTheme="majorBidi" w:cstheme="majorBidi"/>
          <w:sz w:val="24"/>
          <w:szCs w:val="24"/>
          <w:lang w:val="en-US"/>
        </w:rPr>
      </w:pPr>
      <w:r w:rsidRPr="00DB6861">
        <w:rPr>
          <w:rFonts w:asciiTheme="majorBidi" w:eastAsia="Times New Roman" w:hAnsiTheme="majorBidi" w:cstheme="majorBidi"/>
          <w:sz w:val="24"/>
          <w:szCs w:val="24"/>
          <w:lang w:eastAsia="ja-JP"/>
        </w:rPr>
        <w:t xml:space="preserve">As preparation for the second stage of the roadmap to complete the Economic and Monetary Union, </w:t>
      </w:r>
      <w:r w:rsidR="00373D7D" w:rsidRPr="00DB6861">
        <w:rPr>
          <w:rFonts w:asciiTheme="majorBidi" w:eastAsia="Times New Roman" w:hAnsiTheme="majorBidi" w:cstheme="majorBidi"/>
          <w:sz w:val="24"/>
          <w:szCs w:val="24"/>
          <w:lang w:eastAsia="ja-JP"/>
        </w:rPr>
        <w:t xml:space="preserve">which foresees more fundamental reforms to achieve a deep and genuine EMU by 2025, the Commission is to organise a broad-based public consultation and </w:t>
      </w:r>
      <w:r w:rsidRPr="00DB6861">
        <w:rPr>
          <w:rFonts w:asciiTheme="majorBidi" w:eastAsia="Times New Roman" w:hAnsiTheme="majorBidi" w:cstheme="majorBidi"/>
          <w:sz w:val="24"/>
          <w:szCs w:val="24"/>
          <w:lang w:eastAsia="ja-JP"/>
        </w:rPr>
        <w:t>present</w:t>
      </w:r>
      <w:r w:rsidR="00373D7D" w:rsidRPr="00DB6861">
        <w:rPr>
          <w:rFonts w:asciiTheme="majorBidi" w:eastAsia="Times New Roman" w:hAnsiTheme="majorBidi" w:cstheme="majorBidi"/>
          <w:sz w:val="24"/>
          <w:szCs w:val="24"/>
          <w:lang w:eastAsia="ja-JP"/>
        </w:rPr>
        <w:t xml:space="preserve"> a White Paper by spring-2017. </w:t>
      </w:r>
    </w:p>
    <w:p w:rsidR="00BE31E8" w:rsidRPr="00B00E16" w:rsidRDefault="00BE31E8">
      <w:pPr>
        <w:spacing w:before="0" w:after="200" w:line="276" w:lineRule="auto"/>
        <w:rPr>
          <w:rFonts w:asciiTheme="majorBidi" w:eastAsia="Calibri" w:hAnsiTheme="majorBidi" w:cstheme="majorBidi"/>
          <w:highlight w:val="green"/>
        </w:rPr>
      </w:pPr>
    </w:p>
    <w:tbl>
      <w:tblPr>
        <w:tblStyle w:val="TableGrid"/>
        <w:tblW w:w="0" w:type="auto"/>
        <w:tblLook w:val="04A0" w:firstRow="1" w:lastRow="0" w:firstColumn="1" w:lastColumn="0" w:noHBand="0" w:noVBand="1"/>
      </w:tblPr>
      <w:tblGrid>
        <w:gridCol w:w="9242"/>
      </w:tblGrid>
      <w:tr w:rsidR="008E00C9" w:rsidRPr="00B00E16" w:rsidTr="008E00C9">
        <w:tc>
          <w:tcPr>
            <w:tcW w:w="9242" w:type="dxa"/>
          </w:tcPr>
          <w:p w:rsidR="008E00C9" w:rsidRPr="00B00E16" w:rsidRDefault="008E00C9">
            <w:pPr>
              <w:spacing w:after="0" w:line="276" w:lineRule="auto"/>
              <w:ind w:left="567"/>
              <w:jc w:val="lowKashida"/>
              <w:rPr>
                <w:rFonts w:asciiTheme="majorBidi" w:eastAsiaTheme="minorHAnsi" w:hAnsiTheme="majorBidi" w:cstheme="majorBidi"/>
                <w:b/>
                <w:bCs/>
                <w:lang w:val="en-US"/>
              </w:rPr>
            </w:pPr>
            <w:r w:rsidRPr="00B00E16">
              <w:rPr>
                <w:rFonts w:asciiTheme="majorBidi" w:eastAsiaTheme="minorHAnsi" w:hAnsiTheme="majorBidi" w:cstheme="majorBidi"/>
                <w:b/>
                <w:bCs/>
                <w:lang w:val="en-US"/>
              </w:rPr>
              <w:t>Taxation</w:t>
            </w:r>
          </w:p>
          <w:p w:rsidR="008E00C9" w:rsidRPr="00B00E16" w:rsidRDefault="008E00C9">
            <w:pPr>
              <w:pStyle w:val="Point123"/>
              <w:spacing w:after="0" w:line="276" w:lineRule="auto"/>
              <w:jc w:val="lowKashida"/>
              <w:rPr>
                <w:rFonts w:asciiTheme="majorBidi" w:eastAsiaTheme="minorHAnsi" w:hAnsiTheme="majorBidi" w:cstheme="majorBidi"/>
                <w:lang w:val="en-US"/>
              </w:rPr>
            </w:pPr>
            <w:r w:rsidRPr="00B00E16">
              <w:rPr>
                <w:rFonts w:asciiTheme="majorBidi" w:eastAsiaTheme="minorHAnsi" w:hAnsiTheme="majorBidi" w:cstheme="majorBidi"/>
                <w:lang w:val="en-US"/>
              </w:rPr>
              <w:t xml:space="preserve">The </w:t>
            </w:r>
            <w:r w:rsidRPr="00B00E16">
              <w:rPr>
                <w:rFonts w:asciiTheme="majorBidi" w:hAnsiTheme="majorBidi" w:cstheme="majorBidi"/>
                <w:b/>
                <w:bCs/>
              </w:rPr>
              <w:t>fight against tax fraud, evasion and avoidance, and against money laundering remains a priority</w:t>
            </w:r>
            <w:r w:rsidRPr="00B00E16">
              <w:rPr>
                <w:rFonts w:asciiTheme="majorBidi" w:hAnsiTheme="majorBidi" w:cstheme="majorBidi"/>
              </w:rPr>
              <w:t>, both within the EU and internationally. This is illustrated by the recent adoption of relevant EU legislation to take up this challenge, in particular in the area of exchange of information on tax rulings and country-by-country reporting, as well as the agreement reached on the Anti Tax-Avoidance Directive. The publication by the Commission of an Action Plan aiming at the creation of a modernised and fraud-proof single VAT area is also an important element of the overall approach.</w:t>
            </w:r>
          </w:p>
          <w:p w:rsidR="00D67C47" w:rsidRPr="00B00E16" w:rsidRDefault="00D67C47" w:rsidP="006D0427">
            <w:pPr>
              <w:pStyle w:val="Point123"/>
              <w:numPr>
                <w:ilvl w:val="0"/>
                <w:numId w:val="0"/>
              </w:numPr>
              <w:spacing w:after="0" w:line="276" w:lineRule="auto"/>
              <w:ind w:left="567"/>
              <w:jc w:val="lowKashida"/>
              <w:rPr>
                <w:rFonts w:asciiTheme="majorBidi" w:eastAsiaTheme="minorHAnsi" w:hAnsiTheme="majorBidi" w:cstheme="majorBidi"/>
              </w:rPr>
            </w:pPr>
          </w:p>
        </w:tc>
      </w:tr>
    </w:tbl>
    <w:p w:rsidR="00A41C92" w:rsidRPr="00B00E16" w:rsidRDefault="00A41C92" w:rsidP="00DB6861">
      <w:pPr>
        <w:spacing w:before="240" w:line="276" w:lineRule="auto"/>
        <w:jc w:val="lowKashida"/>
        <w:rPr>
          <w:rFonts w:asciiTheme="majorBidi" w:hAnsiTheme="majorBidi" w:cstheme="majorBidi"/>
          <w:b/>
          <w:bCs/>
        </w:rPr>
      </w:pPr>
      <w:r w:rsidRPr="00B00E16">
        <w:rPr>
          <w:rFonts w:asciiTheme="majorBidi" w:hAnsiTheme="majorBidi" w:cstheme="majorBidi"/>
          <w:b/>
          <w:bCs/>
        </w:rPr>
        <w:t>Comments</w:t>
      </w:r>
    </w:p>
    <w:p w:rsidR="009E123F" w:rsidRPr="00B00E16" w:rsidRDefault="009E123F" w:rsidP="0026083D">
      <w:pPr>
        <w:widowControl w:val="0"/>
        <w:suppressAutoHyphens/>
        <w:autoSpaceDE w:val="0"/>
        <w:autoSpaceDN w:val="0"/>
        <w:adjustRightInd w:val="0"/>
        <w:spacing w:before="0" w:line="276" w:lineRule="auto"/>
        <w:jc w:val="both"/>
        <w:rPr>
          <w:rFonts w:asciiTheme="majorBidi" w:hAnsiTheme="majorBidi" w:cstheme="majorBidi"/>
          <w:bCs/>
        </w:rPr>
      </w:pPr>
      <w:r w:rsidRPr="00B00E16">
        <w:rPr>
          <w:rFonts w:asciiTheme="majorBidi" w:hAnsiTheme="majorBidi" w:cstheme="majorBidi"/>
        </w:rPr>
        <w:t>On 5 July the Commission adopted a Communication setting out the next steps to boost tax transparency and fight tax evasion, a proposal to amend the Fourth Anti-Money Laundering  Directive and a proposal to amend the Directive on Administrative Taxation.</w:t>
      </w:r>
    </w:p>
    <w:p w:rsidR="00E258AE" w:rsidRPr="00232287" w:rsidRDefault="00F05A22" w:rsidP="00F05A22">
      <w:pPr>
        <w:widowControl w:val="0"/>
        <w:suppressAutoHyphens/>
        <w:autoSpaceDE w:val="0"/>
        <w:autoSpaceDN w:val="0"/>
        <w:adjustRightInd w:val="0"/>
        <w:spacing w:before="0" w:line="276" w:lineRule="auto"/>
        <w:jc w:val="both"/>
        <w:rPr>
          <w:rFonts w:asciiTheme="majorBidi" w:hAnsiTheme="majorBidi" w:cstheme="majorBidi"/>
          <w:bCs/>
        </w:rPr>
      </w:pPr>
      <w:r w:rsidRPr="00B00E16">
        <w:rPr>
          <w:rFonts w:asciiTheme="majorBidi" w:hAnsiTheme="majorBidi" w:cstheme="majorBidi"/>
          <w:bCs/>
          <w:u w:val="single"/>
        </w:rPr>
        <w:t>Fourth Anti-Money laundering Directive</w:t>
      </w:r>
      <w:r w:rsidRPr="00B00E16">
        <w:rPr>
          <w:rFonts w:asciiTheme="majorBidi" w:hAnsiTheme="majorBidi" w:cstheme="majorBidi"/>
          <w:bCs/>
        </w:rPr>
        <w:t xml:space="preserve">: </w:t>
      </w:r>
      <w:r w:rsidR="00A41C92" w:rsidRPr="00B00E16">
        <w:rPr>
          <w:rFonts w:asciiTheme="majorBidi" w:hAnsiTheme="majorBidi" w:cstheme="majorBidi"/>
          <w:bCs/>
        </w:rPr>
        <w:t xml:space="preserve">The Slovak Presidency </w:t>
      </w:r>
      <w:r w:rsidR="00E258AE" w:rsidRPr="00B00E16">
        <w:rPr>
          <w:rFonts w:asciiTheme="majorBidi" w:hAnsiTheme="majorBidi" w:cstheme="majorBidi"/>
          <w:bCs/>
        </w:rPr>
        <w:t xml:space="preserve">aims to </w:t>
      </w:r>
      <w:r w:rsidR="00A41C92" w:rsidRPr="00B00E16">
        <w:rPr>
          <w:rFonts w:asciiTheme="majorBidi" w:hAnsiTheme="majorBidi" w:cstheme="majorBidi"/>
          <w:bCs/>
        </w:rPr>
        <w:t xml:space="preserve">continue </w:t>
      </w:r>
      <w:r w:rsidR="00A41C92" w:rsidRPr="00232287">
        <w:rPr>
          <w:rFonts w:asciiTheme="majorBidi" w:hAnsiTheme="majorBidi" w:cstheme="majorBidi"/>
          <w:bCs/>
        </w:rPr>
        <w:t xml:space="preserve">work </w:t>
      </w:r>
      <w:r w:rsidR="00E258AE" w:rsidRPr="00232287">
        <w:rPr>
          <w:rFonts w:asciiTheme="majorBidi" w:hAnsiTheme="majorBidi" w:cstheme="majorBidi"/>
          <w:bCs/>
        </w:rPr>
        <w:t>in this area.</w:t>
      </w:r>
      <w:r w:rsidR="008F295F" w:rsidRPr="00232287">
        <w:rPr>
          <w:rFonts w:asciiTheme="majorBidi" w:hAnsiTheme="majorBidi" w:cstheme="majorBidi"/>
          <w:bCs/>
        </w:rPr>
        <w:t xml:space="preserve"> </w:t>
      </w:r>
      <w:r w:rsidR="00E258AE" w:rsidRPr="00232287">
        <w:rPr>
          <w:rFonts w:asciiTheme="majorBidi" w:hAnsiTheme="majorBidi" w:cstheme="majorBidi"/>
          <w:bCs/>
        </w:rPr>
        <w:t xml:space="preserve">On the Fourth Anti-Money Laundering  Directive it plans </w:t>
      </w:r>
      <w:r w:rsidR="00AD3181" w:rsidRPr="00232287">
        <w:rPr>
          <w:rFonts w:asciiTheme="majorBidi" w:hAnsiTheme="majorBidi" w:cstheme="majorBidi"/>
          <w:bCs/>
        </w:rPr>
        <w:t xml:space="preserve">on reaching </w:t>
      </w:r>
      <w:r w:rsidR="00E258AE" w:rsidRPr="00232287">
        <w:rPr>
          <w:rFonts w:asciiTheme="majorBidi" w:hAnsiTheme="majorBidi" w:cstheme="majorBidi"/>
          <w:bCs/>
        </w:rPr>
        <w:t>a Council general approach by the end of 2016.</w:t>
      </w:r>
      <w:r w:rsidR="008F295F" w:rsidRPr="00232287">
        <w:rPr>
          <w:rFonts w:asciiTheme="majorBidi" w:hAnsiTheme="majorBidi" w:cstheme="majorBidi"/>
          <w:bCs/>
        </w:rPr>
        <w:t xml:space="preserve"> A Commission Delegated Regulation under this Directive, which lists high-risk third countries with strategic deficiencies in their anti-money laundering/countering terrorism financing, is likely to enter into force in the second half of September 2016. </w:t>
      </w:r>
    </w:p>
    <w:p w:rsidR="00F05A22" w:rsidRPr="00232287" w:rsidRDefault="00F05A22" w:rsidP="00F05A22">
      <w:pPr>
        <w:widowControl w:val="0"/>
        <w:suppressAutoHyphens/>
        <w:autoSpaceDE w:val="0"/>
        <w:autoSpaceDN w:val="0"/>
        <w:adjustRightInd w:val="0"/>
        <w:spacing w:before="0" w:line="276" w:lineRule="auto"/>
        <w:jc w:val="both"/>
        <w:rPr>
          <w:rFonts w:asciiTheme="majorBidi" w:hAnsiTheme="majorBidi" w:cstheme="majorBidi"/>
          <w:bCs/>
        </w:rPr>
      </w:pPr>
      <w:r w:rsidRPr="00232287">
        <w:rPr>
          <w:rFonts w:asciiTheme="majorBidi" w:hAnsiTheme="majorBidi" w:cstheme="majorBidi"/>
          <w:bCs/>
          <w:u w:val="single"/>
        </w:rPr>
        <w:t>Directive on Administrative Cooperation</w:t>
      </w:r>
      <w:r w:rsidRPr="00232287">
        <w:rPr>
          <w:rFonts w:asciiTheme="majorBidi" w:hAnsiTheme="majorBidi" w:cstheme="majorBidi"/>
          <w:bCs/>
        </w:rPr>
        <w:t>: On 11 October 2016, ECOFIN is expected to agree on a general approach as regards access to anti-money-laundering information by tax authorities;</w:t>
      </w:r>
    </w:p>
    <w:p w:rsidR="00F05A22" w:rsidRPr="00232287" w:rsidRDefault="00F05A22" w:rsidP="00F05A22">
      <w:pPr>
        <w:widowControl w:val="0"/>
        <w:suppressAutoHyphens/>
        <w:autoSpaceDE w:val="0"/>
        <w:autoSpaceDN w:val="0"/>
        <w:adjustRightInd w:val="0"/>
        <w:spacing w:before="0" w:line="276" w:lineRule="auto"/>
        <w:jc w:val="both"/>
        <w:rPr>
          <w:rFonts w:asciiTheme="majorBidi" w:hAnsiTheme="majorBidi" w:cstheme="majorBidi"/>
          <w:bCs/>
        </w:rPr>
      </w:pPr>
      <w:r w:rsidRPr="00232287">
        <w:rPr>
          <w:rFonts w:asciiTheme="majorBidi" w:hAnsiTheme="majorBidi" w:cstheme="majorBidi"/>
          <w:bCs/>
        </w:rPr>
        <w:t xml:space="preserve">Work has also started on the Code of Conduct Subgroups in order to establish a list of non cooperative jurisdictions and possible countermeasures, and to draft a standard provision on Good Tax Governance clause for international agreements; work is also continuing on the Interest and Royalties Directive. </w:t>
      </w:r>
    </w:p>
    <w:p w:rsidR="00533E07" w:rsidRPr="00DB6861" w:rsidRDefault="00F05A22" w:rsidP="00DB6861">
      <w:pPr>
        <w:widowControl w:val="0"/>
        <w:suppressAutoHyphens/>
        <w:autoSpaceDE w:val="0"/>
        <w:autoSpaceDN w:val="0"/>
        <w:adjustRightInd w:val="0"/>
        <w:spacing w:before="0" w:line="276" w:lineRule="auto"/>
        <w:jc w:val="both"/>
        <w:rPr>
          <w:rFonts w:asciiTheme="majorBidi" w:hAnsiTheme="majorBidi" w:cstheme="majorBidi"/>
          <w:bCs/>
        </w:rPr>
      </w:pPr>
      <w:r w:rsidRPr="00232287">
        <w:rPr>
          <w:rFonts w:asciiTheme="majorBidi" w:hAnsiTheme="majorBidi" w:cstheme="majorBidi"/>
          <w:bCs/>
        </w:rPr>
        <w:t xml:space="preserve">Commission proposals on the </w:t>
      </w:r>
      <w:r w:rsidRPr="00232287">
        <w:rPr>
          <w:rFonts w:asciiTheme="majorBidi" w:hAnsiTheme="majorBidi" w:cstheme="majorBidi"/>
          <w:bCs/>
          <w:u w:val="single"/>
        </w:rPr>
        <w:t>Common Corporate Tax Base</w:t>
      </w:r>
      <w:r w:rsidRPr="00232287">
        <w:rPr>
          <w:rFonts w:asciiTheme="majorBidi" w:hAnsiTheme="majorBidi" w:cstheme="majorBidi"/>
          <w:bCs/>
        </w:rPr>
        <w:t xml:space="preserve"> and on </w:t>
      </w:r>
      <w:r w:rsidRPr="00232287">
        <w:rPr>
          <w:rFonts w:asciiTheme="majorBidi" w:hAnsiTheme="majorBidi" w:cstheme="majorBidi"/>
          <w:bCs/>
          <w:u w:val="single"/>
        </w:rPr>
        <w:t>Anti-Tax-Avoidance 2</w:t>
      </w:r>
      <w:r w:rsidRPr="00232287">
        <w:rPr>
          <w:rFonts w:asciiTheme="majorBidi" w:hAnsiTheme="majorBidi" w:cstheme="majorBidi"/>
          <w:bCs/>
        </w:rPr>
        <w:t xml:space="preserve"> as regards Hybrid Mismatches are expected in October/November 2016.     </w:t>
      </w:r>
    </w:p>
    <w:p w:rsidR="00A41C92" w:rsidRPr="00B00E16" w:rsidRDefault="00A41C92" w:rsidP="006D0427">
      <w:pPr>
        <w:pStyle w:val="Point123"/>
        <w:numPr>
          <w:ilvl w:val="0"/>
          <w:numId w:val="0"/>
        </w:numPr>
        <w:pBdr>
          <w:top w:val="single" w:sz="4" w:space="1" w:color="auto"/>
          <w:left w:val="single" w:sz="4" w:space="4" w:color="auto"/>
          <w:bottom w:val="single" w:sz="4" w:space="1" w:color="auto"/>
          <w:right w:val="single" w:sz="4" w:space="4" w:color="auto"/>
        </w:pBdr>
        <w:spacing w:after="0" w:line="276" w:lineRule="auto"/>
        <w:jc w:val="lowKashida"/>
        <w:rPr>
          <w:rFonts w:asciiTheme="majorBidi" w:eastAsiaTheme="minorHAnsi" w:hAnsiTheme="majorBidi" w:cstheme="majorBidi"/>
        </w:rPr>
      </w:pPr>
      <w:r w:rsidRPr="00B00E16">
        <w:rPr>
          <w:rFonts w:asciiTheme="majorBidi" w:eastAsiaTheme="minorHAnsi" w:hAnsiTheme="majorBidi" w:cstheme="majorBidi"/>
          <w:b/>
          <w:bCs/>
          <w:lang w:val="en-US"/>
        </w:rPr>
        <w:t>Agriculture</w:t>
      </w:r>
      <w:r w:rsidRPr="00B00E16">
        <w:rPr>
          <w:rFonts w:asciiTheme="majorBidi" w:hAnsiTheme="majorBidi" w:cstheme="majorBidi"/>
        </w:rPr>
        <w:t xml:space="preserve"> </w:t>
      </w:r>
    </w:p>
    <w:p w:rsidR="00E76365" w:rsidRPr="00B00E16" w:rsidRDefault="00A41C92" w:rsidP="006D0427">
      <w:pPr>
        <w:pStyle w:val="Point123"/>
        <w:pBdr>
          <w:top w:val="single" w:sz="4" w:space="1" w:color="auto"/>
          <w:left w:val="single" w:sz="4" w:space="4" w:color="auto"/>
          <w:bottom w:val="single" w:sz="4" w:space="1" w:color="auto"/>
          <w:right w:val="single" w:sz="4" w:space="4" w:color="auto"/>
        </w:pBdr>
        <w:spacing w:after="0" w:line="276" w:lineRule="auto"/>
        <w:jc w:val="lowKashida"/>
        <w:rPr>
          <w:rFonts w:asciiTheme="majorBidi" w:eastAsiaTheme="minorHAnsi" w:hAnsiTheme="majorBidi" w:cstheme="majorBidi"/>
        </w:rPr>
      </w:pPr>
      <w:r w:rsidRPr="00B00E16">
        <w:rPr>
          <w:rFonts w:asciiTheme="majorBidi" w:hAnsiTheme="majorBidi" w:cstheme="majorBidi"/>
        </w:rPr>
        <w:t>R</w:t>
      </w:r>
      <w:r w:rsidR="00E76365" w:rsidRPr="00B00E16">
        <w:rPr>
          <w:rFonts w:asciiTheme="majorBidi" w:hAnsiTheme="majorBidi" w:cstheme="majorBidi"/>
        </w:rPr>
        <w:t>ecalling</w:t>
      </w:r>
      <w:r w:rsidR="00E76365" w:rsidRPr="00B00E16">
        <w:rPr>
          <w:rFonts w:asciiTheme="majorBidi" w:eastAsiaTheme="minorHAnsi" w:hAnsiTheme="majorBidi" w:cstheme="majorBidi"/>
        </w:rPr>
        <w:t xml:space="preserve"> its March 2016 conclusions, the European Council took stock of the developments in the agricultural sector, notably dairy and </w:t>
      </w:r>
      <w:proofErr w:type="spellStart"/>
      <w:r w:rsidR="00E76365" w:rsidRPr="00B00E16">
        <w:rPr>
          <w:rFonts w:asciiTheme="majorBidi" w:eastAsiaTheme="minorHAnsi" w:hAnsiTheme="majorBidi" w:cstheme="majorBidi"/>
        </w:rPr>
        <w:t>pigmeat</w:t>
      </w:r>
      <w:proofErr w:type="spellEnd"/>
      <w:r w:rsidR="00E76365" w:rsidRPr="00B00E16">
        <w:rPr>
          <w:rFonts w:asciiTheme="majorBidi" w:eastAsiaTheme="minorHAnsi" w:hAnsiTheme="majorBidi" w:cstheme="majorBidi"/>
        </w:rPr>
        <w:t xml:space="preserve">. It invites the Commission to </w:t>
      </w:r>
      <w:r w:rsidR="00E76365" w:rsidRPr="00B00E16">
        <w:rPr>
          <w:rFonts w:asciiTheme="majorBidi" w:eastAsiaTheme="minorHAnsi" w:hAnsiTheme="majorBidi" w:cstheme="majorBidi"/>
          <w:b/>
          <w:bCs/>
        </w:rPr>
        <w:t>urgently implement all necessary support measures</w:t>
      </w:r>
      <w:r w:rsidR="00E76365" w:rsidRPr="00B00E16">
        <w:rPr>
          <w:rFonts w:asciiTheme="majorBidi" w:eastAsiaTheme="minorHAnsi" w:hAnsiTheme="majorBidi" w:cstheme="majorBidi"/>
        </w:rPr>
        <w:t xml:space="preserve"> including, where appropriate, financial support to assist farmers, and calls on all actors in the supply chain to help improve market conditions.</w:t>
      </w:r>
    </w:p>
    <w:p w:rsidR="00A41C92" w:rsidRPr="00B00E16" w:rsidRDefault="00A41C92" w:rsidP="006D0427">
      <w:pPr>
        <w:pStyle w:val="Point123"/>
        <w:numPr>
          <w:ilvl w:val="0"/>
          <w:numId w:val="0"/>
        </w:numPr>
        <w:pBdr>
          <w:top w:val="single" w:sz="4" w:space="1" w:color="auto"/>
          <w:left w:val="single" w:sz="4" w:space="4" w:color="auto"/>
          <w:bottom w:val="single" w:sz="4" w:space="1" w:color="auto"/>
          <w:right w:val="single" w:sz="4" w:space="4" w:color="auto"/>
        </w:pBdr>
        <w:spacing w:after="0" w:line="276" w:lineRule="auto"/>
        <w:jc w:val="lowKashida"/>
        <w:rPr>
          <w:rFonts w:asciiTheme="majorBidi" w:eastAsiaTheme="minorHAnsi" w:hAnsiTheme="majorBidi" w:cstheme="majorBidi"/>
        </w:rPr>
      </w:pPr>
    </w:p>
    <w:p w:rsidR="00747BCC" w:rsidRPr="00B00E16" w:rsidRDefault="00961ED5">
      <w:pPr>
        <w:spacing w:line="276" w:lineRule="auto"/>
        <w:jc w:val="lowKashida"/>
        <w:rPr>
          <w:rFonts w:asciiTheme="majorBidi" w:hAnsiTheme="majorBidi" w:cstheme="majorBidi"/>
          <w:b/>
          <w:bCs/>
        </w:rPr>
      </w:pPr>
      <w:r w:rsidRPr="00B00E16">
        <w:rPr>
          <w:rFonts w:asciiTheme="majorBidi" w:hAnsiTheme="majorBidi" w:cstheme="majorBidi"/>
          <w:b/>
          <w:bCs/>
        </w:rPr>
        <w:t>Comments</w:t>
      </w:r>
    </w:p>
    <w:p w:rsidR="00A31F34" w:rsidRDefault="00A31F34" w:rsidP="00A31F34">
      <w:pPr>
        <w:widowControl w:val="0"/>
        <w:suppressAutoHyphens/>
        <w:autoSpaceDE w:val="0"/>
        <w:autoSpaceDN w:val="0"/>
        <w:adjustRightInd w:val="0"/>
        <w:spacing w:before="0" w:line="276" w:lineRule="auto"/>
        <w:jc w:val="both"/>
        <w:rPr>
          <w:rFonts w:asciiTheme="majorBidi" w:hAnsiTheme="majorBidi" w:cstheme="majorBidi"/>
        </w:rPr>
      </w:pPr>
      <w:r w:rsidRPr="00B00E16">
        <w:rPr>
          <w:rFonts w:asciiTheme="majorBidi" w:hAnsiTheme="majorBidi" w:cstheme="majorBidi"/>
        </w:rPr>
        <w:t>On 18 July 2016, the Agri-Fish Council broadly endorsed the Commission's 3rd package of support measures worth EUR 500 million addressed to farmers, particularly in the dairy sector. All the delegated and implementing regulations required to give effect to the package were adopted on 8 September. The Special committee on agriculture is to ensure its early implementation and follow-up.</w:t>
      </w:r>
    </w:p>
    <w:p w:rsidR="000D6F6A" w:rsidRPr="00B00E16" w:rsidRDefault="000D6F6A" w:rsidP="00A31F34">
      <w:pPr>
        <w:widowControl w:val="0"/>
        <w:suppressAutoHyphens/>
        <w:autoSpaceDE w:val="0"/>
        <w:autoSpaceDN w:val="0"/>
        <w:adjustRightInd w:val="0"/>
        <w:spacing w:before="0" w:line="276"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9242"/>
      </w:tblGrid>
      <w:tr w:rsidR="008E00C9" w:rsidRPr="00B00E16" w:rsidTr="008E00C9">
        <w:tc>
          <w:tcPr>
            <w:tcW w:w="9242" w:type="dxa"/>
          </w:tcPr>
          <w:p w:rsidR="008E00C9" w:rsidRPr="00B00E16" w:rsidRDefault="008E00C9" w:rsidP="006D0427">
            <w:pPr>
              <w:pStyle w:val="HeadingIVX"/>
              <w:numPr>
                <w:ilvl w:val="0"/>
                <w:numId w:val="4"/>
              </w:numPr>
              <w:spacing w:after="240" w:line="276" w:lineRule="auto"/>
              <w:ind w:left="567" w:hanging="283"/>
              <w:jc w:val="lowKashida"/>
              <w:rPr>
                <w:rFonts w:asciiTheme="majorBidi" w:hAnsiTheme="majorBidi" w:cstheme="majorBidi"/>
                <w:bCs/>
              </w:rPr>
            </w:pPr>
            <w:r w:rsidRPr="00B00E16">
              <w:rPr>
                <w:rFonts w:asciiTheme="majorBidi" w:hAnsiTheme="majorBidi" w:cstheme="majorBidi"/>
                <w:bCs/>
              </w:rPr>
              <w:t>EXTERNAL RELATIONS</w:t>
            </w:r>
          </w:p>
          <w:p w:rsidR="008E00C9" w:rsidRPr="00B00E16" w:rsidRDefault="008E00C9">
            <w:pPr>
              <w:pStyle w:val="Point123"/>
              <w:spacing w:after="0" w:line="276" w:lineRule="auto"/>
              <w:jc w:val="lowKashida"/>
              <w:rPr>
                <w:rFonts w:asciiTheme="majorBidi" w:hAnsiTheme="majorBidi" w:cstheme="majorBidi"/>
              </w:rPr>
            </w:pPr>
            <w:r w:rsidRPr="00B00E16">
              <w:rPr>
                <w:rFonts w:asciiTheme="majorBidi" w:hAnsiTheme="majorBidi" w:cstheme="majorBidi"/>
              </w:rPr>
              <w:t>The European Council reiterates its readiness to support the Government of National Accord (GNA), and calls on all groups in Libya to work with the GNA as the sole legitimate government in Libya to restore stability, fight terrorism and tackle migration across the Central Mediterranean. In this context, the European Council welcomes the adoption of UNSC Resolution 2292 and the expanded role for Operation Sophia in enforcing the arms embargo on Libya and training the Libyan Coast Guard.</w:t>
            </w:r>
          </w:p>
          <w:p w:rsidR="008E00C9" w:rsidRPr="00B00E16" w:rsidRDefault="008E00C9">
            <w:pPr>
              <w:pStyle w:val="Point123"/>
              <w:spacing w:after="0" w:line="276" w:lineRule="auto"/>
              <w:jc w:val="lowKashida"/>
              <w:rPr>
                <w:rFonts w:asciiTheme="majorBidi" w:hAnsiTheme="majorBidi" w:cstheme="majorBidi"/>
              </w:rPr>
            </w:pPr>
            <w:r w:rsidRPr="00B00E16">
              <w:rPr>
                <w:rFonts w:asciiTheme="majorBidi" w:hAnsiTheme="majorBidi" w:cstheme="majorBidi"/>
              </w:rPr>
              <w:t xml:space="preserve">The European Council welcomes the presentation of the </w:t>
            </w:r>
            <w:r w:rsidRPr="00B00E16">
              <w:rPr>
                <w:rFonts w:asciiTheme="majorBidi" w:hAnsiTheme="majorBidi" w:cstheme="majorBidi"/>
                <w:b/>
                <w:bCs/>
              </w:rPr>
              <w:t>Global Strategy</w:t>
            </w:r>
            <w:r w:rsidRPr="00B00E16">
              <w:rPr>
                <w:rFonts w:asciiTheme="majorBidi" w:hAnsiTheme="majorBidi" w:cstheme="majorBidi"/>
              </w:rPr>
              <w:t xml:space="preserve"> for the European Union's Foreign and Security Policy by the High Representative and </w:t>
            </w:r>
            <w:r w:rsidRPr="00B00E16">
              <w:rPr>
                <w:rFonts w:asciiTheme="majorBidi" w:hAnsiTheme="majorBidi" w:cstheme="majorBidi"/>
                <w:b/>
                <w:bCs/>
              </w:rPr>
              <w:t>invites the High Representative, the Commission and the Council to take the work forward</w:t>
            </w:r>
            <w:r w:rsidRPr="00B00E16">
              <w:rPr>
                <w:rFonts w:asciiTheme="majorBidi" w:hAnsiTheme="majorBidi" w:cstheme="majorBidi"/>
              </w:rPr>
              <w:t>.</w:t>
            </w:r>
          </w:p>
          <w:p w:rsidR="001576C5" w:rsidRPr="00B00E16" w:rsidRDefault="008E00C9" w:rsidP="00B00E16">
            <w:pPr>
              <w:pStyle w:val="Point123"/>
              <w:spacing w:after="0" w:line="276" w:lineRule="auto"/>
              <w:jc w:val="lowKashida"/>
              <w:rPr>
                <w:rFonts w:asciiTheme="majorBidi" w:hAnsiTheme="majorBidi" w:cstheme="majorBidi"/>
              </w:rPr>
            </w:pPr>
            <w:r w:rsidRPr="00B00E16">
              <w:rPr>
                <w:rFonts w:asciiTheme="majorBidi" w:hAnsiTheme="majorBidi" w:cstheme="majorBidi"/>
              </w:rPr>
              <w:t xml:space="preserve">EU-NATO cooperation was discussed in the presence of the NATO Secretary General. The European Council </w:t>
            </w:r>
            <w:r w:rsidRPr="00B00E16">
              <w:rPr>
                <w:rFonts w:asciiTheme="majorBidi" w:hAnsiTheme="majorBidi" w:cstheme="majorBidi"/>
                <w:b/>
                <w:bCs/>
              </w:rPr>
              <w:t>called for further enhancement of the relationship</w:t>
            </w:r>
            <w:r w:rsidRPr="00B00E16">
              <w:rPr>
                <w:rFonts w:asciiTheme="majorBidi" w:hAnsiTheme="majorBidi" w:cstheme="majorBidi"/>
              </w:rPr>
              <w:t>, in light of our common aims and values and given unprecedented challenges from the South and East. This new ambition should take the form of accelerated practical cooperation in selected areas. The new impetus in EU-NATO cooperation will take place in the spirit of full openness and in full respect of the decision-making autonomy and procedures of both organisations, be based on the principle of inclusiveness and be without prejudice to the specific character of the security and defence policy of any Member State. The President of the European Council and the President of the European Commission will issue a declaration together with the NATO Secretary General in Warsaw in July.</w:t>
            </w:r>
          </w:p>
        </w:tc>
      </w:tr>
    </w:tbl>
    <w:p w:rsidR="00B00E16" w:rsidRDefault="00B00E16">
      <w:pPr>
        <w:spacing w:before="0" w:after="200" w:line="276" w:lineRule="auto"/>
        <w:rPr>
          <w:rFonts w:asciiTheme="majorBidi" w:hAnsiTheme="majorBidi" w:cstheme="majorBidi"/>
          <w:b/>
          <w:bCs/>
        </w:rPr>
      </w:pPr>
    </w:p>
    <w:p w:rsidR="00DB6861" w:rsidRDefault="00DB6861">
      <w:pPr>
        <w:spacing w:before="0" w:after="200" w:line="276" w:lineRule="auto"/>
        <w:rPr>
          <w:rFonts w:asciiTheme="majorBidi" w:hAnsiTheme="majorBidi" w:cstheme="majorBidi"/>
          <w:b/>
          <w:bCs/>
        </w:rPr>
      </w:pPr>
    </w:p>
    <w:p w:rsidR="00DB6861" w:rsidRPr="00B00E16" w:rsidRDefault="00DB6861">
      <w:pPr>
        <w:spacing w:before="0" w:after="200" w:line="276" w:lineRule="auto"/>
        <w:rPr>
          <w:rFonts w:asciiTheme="majorBidi" w:hAnsiTheme="majorBidi" w:cstheme="majorBidi"/>
          <w:b/>
          <w:bCs/>
        </w:rPr>
      </w:pPr>
    </w:p>
    <w:p w:rsidR="00B84BE6" w:rsidRPr="00B00E16" w:rsidRDefault="00B84BE6" w:rsidP="00584A08">
      <w:pPr>
        <w:spacing w:before="0" w:after="200" w:line="276" w:lineRule="auto"/>
        <w:rPr>
          <w:rFonts w:asciiTheme="majorBidi" w:hAnsiTheme="majorBidi" w:cstheme="majorBidi"/>
          <w:b/>
          <w:bCs/>
        </w:rPr>
      </w:pPr>
      <w:r w:rsidRPr="00B00E16">
        <w:rPr>
          <w:rFonts w:asciiTheme="majorBidi" w:hAnsiTheme="majorBidi" w:cstheme="majorBidi"/>
          <w:b/>
          <w:bCs/>
        </w:rPr>
        <w:t>Comments</w:t>
      </w:r>
    </w:p>
    <w:p w:rsidR="0012545C" w:rsidRPr="00B00E16" w:rsidRDefault="0012545C" w:rsidP="00DB6861">
      <w:pPr>
        <w:widowControl w:val="0"/>
        <w:numPr>
          <w:ilvl w:val="0"/>
          <w:numId w:val="44"/>
        </w:numPr>
        <w:suppressAutoHyphens/>
        <w:autoSpaceDE w:val="0"/>
        <w:autoSpaceDN w:val="0"/>
        <w:adjustRightInd w:val="0"/>
        <w:spacing w:before="0" w:line="276" w:lineRule="auto"/>
        <w:jc w:val="lowKashida"/>
        <w:rPr>
          <w:rFonts w:asciiTheme="majorBidi" w:hAnsiTheme="majorBidi" w:cstheme="majorBidi"/>
        </w:rPr>
      </w:pPr>
      <w:r w:rsidRPr="00B00E16">
        <w:rPr>
          <w:rFonts w:asciiTheme="majorBidi" w:hAnsiTheme="majorBidi" w:cstheme="majorBidi"/>
          <w:u w:val="single"/>
        </w:rPr>
        <w:t>Libya</w:t>
      </w:r>
      <w:r w:rsidRPr="00B00E16">
        <w:rPr>
          <w:rFonts w:asciiTheme="majorBidi" w:hAnsiTheme="majorBidi" w:cstheme="majorBidi"/>
        </w:rPr>
        <w:t>: EUNAVFOR MED Operation Sophia will take forward the implementation of the additional tasks entrusted to it</w:t>
      </w:r>
      <w:r w:rsidR="00061D60" w:rsidRPr="00B00E16">
        <w:rPr>
          <w:rFonts w:asciiTheme="majorBidi" w:hAnsiTheme="majorBidi" w:cstheme="majorBidi"/>
        </w:rPr>
        <w:t>.</w:t>
      </w:r>
      <w:r w:rsidR="00584A08" w:rsidRPr="00B00E16">
        <w:rPr>
          <w:rFonts w:asciiTheme="majorBidi" w:hAnsiTheme="majorBidi" w:cstheme="majorBidi"/>
        </w:rPr>
        <w:t xml:space="preserve"> A memorandum of understanding with the Libyan coast guard to implement the training mandate was signed on 23 August.</w:t>
      </w:r>
    </w:p>
    <w:p w:rsidR="007D142D" w:rsidRPr="00B40FC3" w:rsidRDefault="0012545C" w:rsidP="00DB6861">
      <w:pPr>
        <w:widowControl w:val="0"/>
        <w:numPr>
          <w:ilvl w:val="0"/>
          <w:numId w:val="44"/>
        </w:numPr>
        <w:suppressAutoHyphens/>
        <w:autoSpaceDE w:val="0"/>
        <w:autoSpaceDN w:val="0"/>
        <w:adjustRightInd w:val="0"/>
        <w:spacing w:before="0" w:line="276" w:lineRule="auto"/>
        <w:jc w:val="lowKashida"/>
        <w:rPr>
          <w:rFonts w:asciiTheme="majorBidi" w:hAnsiTheme="majorBidi" w:cstheme="majorBidi"/>
          <w:color w:val="000000"/>
          <w:lang w:eastAsia="en-GB"/>
        </w:rPr>
      </w:pPr>
      <w:r w:rsidRPr="00A07571">
        <w:rPr>
          <w:rFonts w:asciiTheme="majorBidi" w:hAnsiTheme="majorBidi" w:cstheme="majorBidi"/>
          <w:u w:val="single"/>
        </w:rPr>
        <w:t>Global Strategy</w:t>
      </w:r>
      <w:r w:rsidRPr="00A07571">
        <w:rPr>
          <w:rFonts w:asciiTheme="majorBidi" w:hAnsiTheme="majorBidi" w:cstheme="majorBidi"/>
        </w:rPr>
        <w:t>: elements of the EU Global Strategy will have to be developed and operationalised, including in the field of security and defence</w:t>
      </w:r>
      <w:r w:rsidR="00FA619D" w:rsidRPr="00A07571">
        <w:rPr>
          <w:rFonts w:asciiTheme="majorBidi" w:hAnsiTheme="majorBidi" w:cstheme="majorBidi"/>
        </w:rPr>
        <w:t>,</w:t>
      </w:r>
      <w:r w:rsidRPr="00A07571">
        <w:rPr>
          <w:rFonts w:asciiTheme="majorBidi" w:hAnsiTheme="majorBidi" w:cstheme="majorBidi"/>
        </w:rPr>
        <w:t xml:space="preserve"> in close consultation with Member States, and in coordination with the Commission's forthcoming European Defence Action Plan.  </w:t>
      </w:r>
      <w:r w:rsidRPr="00B40FC3">
        <w:rPr>
          <w:rFonts w:asciiTheme="majorBidi" w:hAnsiTheme="majorBidi" w:cstheme="majorBidi"/>
        </w:rPr>
        <w:t>A</w:t>
      </w:r>
      <w:r w:rsidR="00A07571" w:rsidRPr="00B40FC3">
        <w:rPr>
          <w:rFonts w:asciiTheme="majorBidi" w:hAnsiTheme="majorBidi" w:cstheme="majorBidi"/>
        </w:rPr>
        <w:t>t the FAC on 18 July 2016, where a</w:t>
      </w:r>
      <w:r w:rsidRPr="00B40FC3">
        <w:rPr>
          <w:rFonts w:asciiTheme="majorBidi" w:hAnsiTheme="majorBidi" w:cstheme="majorBidi"/>
        </w:rPr>
        <w:t xml:space="preserve"> first discussion on the follow-up to the EU Global Strategy </w:t>
      </w:r>
      <w:r w:rsidR="00A07571" w:rsidRPr="00B40FC3">
        <w:rPr>
          <w:rFonts w:asciiTheme="majorBidi" w:hAnsiTheme="majorBidi" w:cstheme="majorBidi"/>
        </w:rPr>
        <w:t xml:space="preserve">took place, </w:t>
      </w:r>
      <w:r w:rsidR="00361E11" w:rsidRPr="00B40FC3">
        <w:rPr>
          <w:rFonts w:asciiTheme="majorBidi" w:hAnsiTheme="majorBidi" w:cstheme="majorBidi"/>
          <w:color w:val="000000"/>
          <w:lang w:eastAsia="en-GB"/>
        </w:rPr>
        <w:t>Ministers broadly welcomed the Strategy a good basis for the development of "sub-strategies" in security and defence.</w:t>
      </w:r>
      <w:r w:rsidR="00A07571" w:rsidRPr="00B40FC3">
        <w:rPr>
          <w:rFonts w:asciiTheme="majorBidi" w:hAnsiTheme="majorBidi" w:cstheme="majorBidi"/>
          <w:color w:val="000000"/>
          <w:lang w:eastAsia="en-GB"/>
        </w:rPr>
        <w:t xml:space="preserve"> </w:t>
      </w:r>
      <w:r w:rsidR="00BE5F58" w:rsidRPr="00B40FC3">
        <w:rPr>
          <w:rFonts w:asciiTheme="majorBidi" w:hAnsiTheme="majorBidi" w:cstheme="majorBidi"/>
          <w:color w:val="000000"/>
          <w:lang w:eastAsia="en-GB"/>
        </w:rPr>
        <w:t xml:space="preserve">Further discussions are envisaged at both FAC Development and FAC Defence. The HR </w:t>
      </w:r>
      <w:r w:rsidR="007D142D" w:rsidRPr="00B40FC3">
        <w:rPr>
          <w:rFonts w:asciiTheme="majorBidi" w:hAnsiTheme="majorBidi" w:cstheme="majorBidi"/>
          <w:color w:val="000000"/>
          <w:lang w:eastAsia="en-GB"/>
        </w:rPr>
        <w:t>to</w:t>
      </w:r>
      <w:r w:rsidR="00BE5F58" w:rsidRPr="00B40FC3">
        <w:rPr>
          <w:rFonts w:asciiTheme="majorBidi" w:hAnsiTheme="majorBidi" w:cstheme="majorBidi"/>
          <w:color w:val="000000"/>
          <w:lang w:eastAsia="en-GB"/>
        </w:rPr>
        <w:t xml:space="preserve"> present the timelines for the implementation on security and defence as well as on other strands that need follow up. </w:t>
      </w:r>
    </w:p>
    <w:p w:rsidR="0012545C" w:rsidRPr="00A07571" w:rsidRDefault="0012545C" w:rsidP="00DB6861">
      <w:pPr>
        <w:widowControl w:val="0"/>
        <w:numPr>
          <w:ilvl w:val="0"/>
          <w:numId w:val="44"/>
        </w:numPr>
        <w:suppressAutoHyphens/>
        <w:autoSpaceDE w:val="0"/>
        <w:autoSpaceDN w:val="0"/>
        <w:adjustRightInd w:val="0"/>
        <w:spacing w:before="0" w:line="276" w:lineRule="auto"/>
        <w:jc w:val="lowKashida"/>
        <w:rPr>
          <w:rFonts w:asciiTheme="majorBidi" w:hAnsiTheme="majorBidi" w:cstheme="majorBidi"/>
          <w:b/>
          <w:bCs/>
          <w:color w:val="000000"/>
          <w:lang w:eastAsia="en-GB"/>
        </w:rPr>
      </w:pPr>
      <w:r w:rsidRPr="00A07571">
        <w:rPr>
          <w:rFonts w:asciiTheme="majorBidi" w:hAnsiTheme="majorBidi" w:cstheme="majorBidi"/>
          <w:u w:val="single"/>
        </w:rPr>
        <w:t>EU-NATO relations:</w:t>
      </w:r>
      <w:r w:rsidRPr="00A07571">
        <w:rPr>
          <w:rFonts w:asciiTheme="majorBidi" w:hAnsiTheme="majorBidi" w:cstheme="majorBidi"/>
        </w:rPr>
        <w:t xml:space="preserve"> </w:t>
      </w:r>
      <w:r w:rsidRPr="00A07571">
        <w:rPr>
          <w:rFonts w:asciiTheme="majorBidi" w:hAnsiTheme="majorBidi" w:cstheme="majorBidi"/>
          <w:lang w:eastAsia="ja-JP"/>
        </w:rPr>
        <w:t xml:space="preserve">EU-NATO summit - a Joint Staff Working Document </w:t>
      </w:r>
      <w:r w:rsidRPr="00A07571">
        <w:rPr>
          <w:rFonts w:asciiTheme="majorBidi" w:hAnsiTheme="majorBidi" w:cstheme="majorBidi"/>
        </w:rPr>
        <w:t>establishing</w:t>
      </w:r>
      <w:r w:rsidRPr="00A07571">
        <w:rPr>
          <w:rFonts w:asciiTheme="majorBidi" w:hAnsiTheme="majorBidi" w:cstheme="majorBidi"/>
          <w:lang w:eastAsia="ja-JP"/>
        </w:rPr>
        <w:t xml:space="preserve"> an EU operational protocol for countering hybrid threats (the 'playbook') was adopted on 5 July</w:t>
      </w:r>
      <w:r w:rsidR="00431E35">
        <w:rPr>
          <w:rFonts w:asciiTheme="majorBidi" w:hAnsiTheme="majorBidi" w:cstheme="majorBidi"/>
          <w:lang w:eastAsia="ja-JP"/>
        </w:rPr>
        <w:t xml:space="preserve"> and</w:t>
      </w:r>
      <w:r w:rsidRPr="00A07571">
        <w:rPr>
          <w:rFonts w:asciiTheme="majorBidi" w:hAnsiTheme="majorBidi" w:cstheme="majorBidi"/>
          <w:lang w:eastAsia="ja-JP"/>
        </w:rPr>
        <w:t xml:space="preserve"> </w:t>
      </w:r>
      <w:r w:rsidR="00584A08" w:rsidRPr="00A07571">
        <w:rPr>
          <w:rFonts w:asciiTheme="majorBidi" w:hAnsiTheme="majorBidi" w:cstheme="majorBidi"/>
          <w:lang w:eastAsia="ja-JP"/>
        </w:rPr>
        <w:t>was later</w:t>
      </w:r>
      <w:r w:rsidR="00431E35">
        <w:rPr>
          <w:rFonts w:asciiTheme="majorBidi" w:hAnsiTheme="majorBidi" w:cstheme="majorBidi"/>
          <w:lang w:eastAsia="ja-JP"/>
        </w:rPr>
        <w:t xml:space="preserve"> presented to PMG and the EUMC</w:t>
      </w:r>
      <w:r w:rsidRPr="00A07571">
        <w:rPr>
          <w:rFonts w:asciiTheme="majorBidi" w:hAnsiTheme="majorBidi" w:cstheme="majorBidi"/>
          <w:lang w:eastAsia="ja-JP"/>
        </w:rPr>
        <w:t>.</w:t>
      </w:r>
    </w:p>
    <w:p w:rsidR="006D3B99" w:rsidRPr="00B00E16" w:rsidRDefault="00BC5690" w:rsidP="00DB6861">
      <w:pPr>
        <w:widowControl w:val="0"/>
        <w:numPr>
          <w:ilvl w:val="0"/>
          <w:numId w:val="44"/>
        </w:numPr>
        <w:suppressAutoHyphens/>
        <w:autoSpaceDE w:val="0"/>
        <w:autoSpaceDN w:val="0"/>
        <w:adjustRightInd w:val="0"/>
        <w:spacing w:before="0" w:line="276" w:lineRule="auto"/>
        <w:jc w:val="lowKashida"/>
        <w:rPr>
          <w:rFonts w:asciiTheme="majorBidi" w:hAnsiTheme="majorBidi" w:cstheme="majorBidi"/>
        </w:rPr>
      </w:pPr>
      <w:r w:rsidRPr="00A07571">
        <w:rPr>
          <w:rFonts w:asciiTheme="majorBidi" w:hAnsiTheme="majorBidi" w:cstheme="majorBidi"/>
          <w:u w:val="single"/>
        </w:rPr>
        <w:t>Joint Declaration</w:t>
      </w:r>
      <w:r w:rsidRPr="00B00E16">
        <w:rPr>
          <w:rFonts w:asciiTheme="majorBidi" w:hAnsiTheme="majorBidi" w:cstheme="majorBidi"/>
        </w:rPr>
        <w:t>: issued on 8 July</w:t>
      </w:r>
      <w:r w:rsidR="007F1E54" w:rsidRPr="00B00E16">
        <w:rPr>
          <w:rFonts w:asciiTheme="majorBidi" w:hAnsiTheme="majorBidi" w:cstheme="majorBidi"/>
        </w:rPr>
        <w:t xml:space="preserve"> 2016</w:t>
      </w:r>
      <w:r w:rsidRPr="00B00E16">
        <w:rPr>
          <w:rFonts w:asciiTheme="majorBidi" w:hAnsiTheme="majorBidi" w:cstheme="majorBidi"/>
        </w:rPr>
        <w:t>.</w:t>
      </w:r>
      <w:r w:rsidR="0012545C" w:rsidRPr="00B00E16">
        <w:rPr>
          <w:rFonts w:asciiTheme="majorBidi" w:hAnsiTheme="majorBidi" w:cstheme="majorBidi"/>
        </w:rPr>
        <w:t xml:space="preserve"> </w:t>
      </w:r>
      <w:r w:rsidR="00431E35">
        <w:rPr>
          <w:rFonts w:asciiTheme="majorBidi" w:hAnsiTheme="majorBidi" w:cstheme="majorBidi"/>
        </w:rPr>
        <w:t xml:space="preserve"> </w:t>
      </w:r>
      <w:r w:rsidR="006D3B99" w:rsidRPr="00B00E16">
        <w:rPr>
          <w:rFonts w:asciiTheme="majorBidi" w:hAnsiTheme="majorBidi" w:cstheme="majorBidi"/>
        </w:rPr>
        <w:t xml:space="preserve">It instructs the European External Action Service and the NATO International Staff, together with Commission services as appropriate, to develop concrete options for implementation, including appropriate staff coordination mechanisms, to be presented to the respective Councils by December 2016. On the EU side, the High Representative will steer and coordinate this endeavour. </w:t>
      </w:r>
    </w:p>
    <w:p w:rsidR="00D40F2C" w:rsidRPr="00B00E16" w:rsidRDefault="00D40F2C" w:rsidP="00DB6861">
      <w:pPr>
        <w:widowControl w:val="0"/>
        <w:numPr>
          <w:ilvl w:val="0"/>
          <w:numId w:val="44"/>
        </w:numPr>
        <w:suppressAutoHyphens/>
        <w:autoSpaceDE w:val="0"/>
        <w:autoSpaceDN w:val="0"/>
        <w:adjustRightInd w:val="0"/>
        <w:spacing w:before="0" w:line="276" w:lineRule="auto"/>
        <w:jc w:val="lowKashida"/>
        <w:rPr>
          <w:rFonts w:asciiTheme="majorBidi" w:hAnsiTheme="majorBidi" w:cstheme="majorBidi"/>
        </w:rPr>
      </w:pPr>
      <w:r w:rsidRPr="00B00E16">
        <w:rPr>
          <w:rFonts w:asciiTheme="majorBidi" w:hAnsiTheme="majorBidi" w:cstheme="majorBidi"/>
        </w:rPr>
        <w:t xml:space="preserve">The Joint Declaration </w:t>
      </w:r>
      <w:r w:rsidR="00431E35">
        <w:rPr>
          <w:rFonts w:asciiTheme="majorBidi" w:hAnsiTheme="majorBidi" w:cstheme="majorBidi"/>
        </w:rPr>
        <w:t>contains</w:t>
      </w:r>
      <w:r w:rsidRPr="00B00E16">
        <w:rPr>
          <w:rFonts w:asciiTheme="majorBidi" w:hAnsiTheme="majorBidi" w:cstheme="majorBidi"/>
        </w:rPr>
        <w:t xml:space="preserve"> a timeframe for coordination on exercises, including on hybrid</w:t>
      </w:r>
      <w:r w:rsidR="00431E35">
        <w:rPr>
          <w:rFonts w:asciiTheme="majorBidi" w:hAnsiTheme="majorBidi" w:cstheme="majorBidi"/>
        </w:rPr>
        <w:t xml:space="preserve"> threats,</w:t>
      </w:r>
      <w:r w:rsidR="00584A08" w:rsidRPr="00B00E16">
        <w:rPr>
          <w:rFonts w:asciiTheme="majorBidi" w:hAnsiTheme="majorBidi" w:cstheme="majorBidi"/>
        </w:rPr>
        <w:t xml:space="preserve"> calling for</w:t>
      </w:r>
      <w:r w:rsidRPr="00B00E16">
        <w:rPr>
          <w:rFonts w:asciiTheme="majorBidi" w:hAnsiTheme="majorBidi" w:cstheme="majorBidi"/>
        </w:rPr>
        <w:t xml:space="preserve"> parallel and coordinated exercises </w:t>
      </w:r>
      <w:r w:rsidR="00584A08" w:rsidRPr="00B00E16">
        <w:rPr>
          <w:rFonts w:asciiTheme="majorBidi" w:hAnsiTheme="majorBidi" w:cstheme="majorBidi"/>
        </w:rPr>
        <w:t xml:space="preserve">in </w:t>
      </w:r>
      <w:r w:rsidRPr="00B00E16">
        <w:rPr>
          <w:rFonts w:asciiTheme="majorBidi" w:hAnsiTheme="majorBidi" w:cstheme="majorBidi"/>
        </w:rPr>
        <w:t>2017 and 2018.</w:t>
      </w:r>
    </w:p>
    <w:p w:rsidR="000F4DAE" w:rsidRPr="00B00E16" w:rsidRDefault="00584A08" w:rsidP="00DB6861">
      <w:pPr>
        <w:widowControl w:val="0"/>
        <w:numPr>
          <w:ilvl w:val="0"/>
          <w:numId w:val="44"/>
        </w:numPr>
        <w:suppressAutoHyphens/>
        <w:autoSpaceDE w:val="0"/>
        <w:autoSpaceDN w:val="0"/>
        <w:adjustRightInd w:val="0"/>
        <w:spacing w:before="0" w:line="276" w:lineRule="auto"/>
        <w:jc w:val="lowKashida"/>
        <w:rPr>
          <w:rFonts w:asciiTheme="majorBidi" w:hAnsiTheme="majorBidi" w:cstheme="majorBidi"/>
          <w:u w:val="single"/>
        </w:rPr>
      </w:pPr>
      <w:r w:rsidRPr="00B00E16">
        <w:rPr>
          <w:rFonts w:asciiTheme="majorBidi" w:hAnsiTheme="majorBidi" w:cstheme="majorBidi"/>
        </w:rPr>
        <w:t>At the Foreign Affairs Council on</w:t>
      </w:r>
      <w:r w:rsidR="000F4DAE" w:rsidRPr="00B00E16">
        <w:rPr>
          <w:rFonts w:asciiTheme="majorBidi" w:hAnsiTheme="majorBidi" w:cstheme="majorBidi"/>
        </w:rPr>
        <w:t xml:space="preserve"> 18 July 2016</w:t>
      </w:r>
      <w:r w:rsidRPr="00B00E16">
        <w:rPr>
          <w:rFonts w:asciiTheme="majorBidi" w:hAnsiTheme="majorBidi" w:cstheme="majorBidi"/>
        </w:rPr>
        <w:t>, t</w:t>
      </w:r>
      <w:r w:rsidR="000F4DAE" w:rsidRPr="00B00E16">
        <w:rPr>
          <w:rFonts w:asciiTheme="majorBidi" w:hAnsiTheme="majorBidi" w:cstheme="majorBidi"/>
        </w:rPr>
        <w:t xml:space="preserve">he </w:t>
      </w:r>
      <w:r w:rsidRPr="00B00E16">
        <w:rPr>
          <w:rFonts w:asciiTheme="majorBidi" w:hAnsiTheme="majorBidi" w:cstheme="majorBidi"/>
          <w:color w:val="000000"/>
          <w:lang w:eastAsia="en-GB"/>
        </w:rPr>
        <w:t xml:space="preserve">High Representative recalled </w:t>
      </w:r>
      <w:r w:rsidR="000F4DAE" w:rsidRPr="00B00E16">
        <w:rPr>
          <w:rFonts w:asciiTheme="majorBidi" w:hAnsiTheme="majorBidi" w:cstheme="majorBidi"/>
          <w:color w:val="000000"/>
          <w:lang w:eastAsia="en-GB"/>
        </w:rPr>
        <w:t xml:space="preserve">that she </w:t>
      </w:r>
      <w:r w:rsidRPr="00B00E16">
        <w:rPr>
          <w:rFonts w:asciiTheme="majorBidi" w:hAnsiTheme="majorBidi" w:cstheme="majorBidi"/>
          <w:color w:val="000000"/>
          <w:lang w:eastAsia="en-GB"/>
        </w:rPr>
        <w:t xml:space="preserve">had been </w:t>
      </w:r>
      <w:r w:rsidR="000F4DAE" w:rsidRPr="00B00E16">
        <w:rPr>
          <w:rFonts w:asciiTheme="majorBidi" w:hAnsiTheme="majorBidi" w:cstheme="majorBidi"/>
          <w:color w:val="000000"/>
          <w:lang w:eastAsia="en-GB"/>
        </w:rPr>
        <w:t xml:space="preserve">tasked </w:t>
      </w:r>
      <w:r w:rsidRPr="00B00E16">
        <w:rPr>
          <w:rFonts w:asciiTheme="majorBidi" w:hAnsiTheme="majorBidi" w:cstheme="majorBidi"/>
          <w:color w:val="000000"/>
          <w:lang w:eastAsia="en-GB"/>
        </w:rPr>
        <w:t xml:space="preserve">with </w:t>
      </w:r>
      <w:r w:rsidR="000F4DAE" w:rsidRPr="00B00E16">
        <w:rPr>
          <w:rFonts w:asciiTheme="majorBidi" w:hAnsiTheme="majorBidi" w:cstheme="majorBidi"/>
          <w:color w:val="000000"/>
          <w:lang w:eastAsia="en-GB"/>
        </w:rPr>
        <w:t>follow</w:t>
      </w:r>
      <w:r w:rsidRPr="00B00E16">
        <w:rPr>
          <w:rFonts w:asciiTheme="majorBidi" w:hAnsiTheme="majorBidi" w:cstheme="majorBidi"/>
          <w:color w:val="000000"/>
          <w:lang w:eastAsia="en-GB"/>
        </w:rPr>
        <w:t>ing</w:t>
      </w:r>
      <w:r w:rsidR="000F4DAE" w:rsidRPr="00B00E16">
        <w:rPr>
          <w:rFonts w:asciiTheme="majorBidi" w:hAnsiTheme="majorBidi" w:cstheme="majorBidi"/>
          <w:color w:val="000000"/>
          <w:lang w:eastAsia="en-GB"/>
        </w:rPr>
        <w:t xml:space="preserve">-up to </w:t>
      </w:r>
      <w:r w:rsidRPr="00B00E16">
        <w:rPr>
          <w:rFonts w:asciiTheme="majorBidi" w:hAnsiTheme="majorBidi" w:cstheme="majorBidi"/>
          <w:color w:val="000000"/>
          <w:lang w:eastAsia="en-GB"/>
        </w:rPr>
        <w:t>the Declaration</w:t>
      </w:r>
      <w:r w:rsidR="000F4DAE" w:rsidRPr="00B00E16">
        <w:rPr>
          <w:rFonts w:asciiTheme="majorBidi" w:hAnsiTheme="majorBidi" w:cstheme="majorBidi"/>
          <w:color w:val="000000"/>
          <w:lang w:eastAsia="en-GB"/>
        </w:rPr>
        <w:t xml:space="preserve">, including possible proposals by December 2016, in parallel to work on the implementation of the Global Strategy.   </w:t>
      </w:r>
    </w:p>
    <w:p w:rsidR="00584A08" w:rsidRPr="00B00E16" w:rsidRDefault="00584A08" w:rsidP="00584A08">
      <w:pPr>
        <w:widowControl w:val="0"/>
        <w:suppressAutoHyphens/>
        <w:autoSpaceDE w:val="0"/>
        <w:autoSpaceDN w:val="0"/>
        <w:adjustRightInd w:val="0"/>
        <w:spacing w:before="0" w:line="276" w:lineRule="auto"/>
        <w:jc w:val="lowKashida"/>
        <w:rPr>
          <w:rFonts w:asciiTheme="majorBidi" w:hAnsiTheme="majorBidi" w:cstheme="majorBidi"/>
          <w:u w:val="single"/>
        </w:rPr>
      </w:pPr>
    </w:p>
    <w:tbl>
      <w:tblPr>
        <w:tblStyle w:val="TableGrid"/>
        <w:tblW w:w="0" w:type="auto"/>
        <w:tblLook w:val="04A0" w:firstRow="1" w:lastRow="0" w:firstColumn="1" w:lastColumn="0" w:noHBand="0" w:noVBand="1"/>
      </w:tblPr>
      <w:tblGrid>
        <w:gridCol w:w="9242"/>
      </w:tblGrid>
      <w:tr w:rsidR="00D8750D" w:rsidRPr="00B00E16" w:rsidTr="00B67969">
        <w:trPr>
          <w:trHeight w:val="1408"/>
        </w:trPr>
        <w:tc>
          <w:tcPr>
            <w:tcW w:w="9242" w:type="dxa"/>
          </w:tcPr>
          <w:p w:rsidR="00D8750D" w:rsidRPr="00B00E16" w:rsidRDefault="00D8750D" w:rsidP="00B67969">
            <w:pPr>
              <w:pStyle w:val="Point123"/>
              <w:spacing w:after="0" w:line="276" w:lineRule="auto"/>
              <w:jc w:val="lowKashida"/>
              <w:rPr>
                <w:rFonts w:asciiTheme="majorBidi" w:hAnsiTheme="majorBidi" w:cstheme="majorBidi"/>
              </w:rPr>
            </w:pPr>
            <w:r w:rsidRPr="00B00E16">
              <w:rPr>
                <w:rFonts w:asciiTheme="majorBidi" w:hAnsiTheme="majorBidi" w:cstheme="majorBidi"/>
              </w:rPr>
              <w:t xml:space="preserve">The Dutch Prime Minister presented the outcome of the referendum in the Netherlands on the Association Agreement with Ukraine, as well as the concerns expressed in the debate preceding the referendum. </w:t>
            </w:r>
            <w:r w:rsidRPr="00B00E16">
              <w:rPr>
                <w:rFonts w:asciiTheme="majorBidi" w:hAnsiTheme="majorBidi" w:cstheme="majorBidi"/>
                <w:b/>
                <w:bCs/>
              </w:rPr>
              <w:t>The European Council invites the Council to seek a solution addressing these concerns as soon as possible</w:t>
            </w:r>
            <w:r w:rsidRPr="00B00E16">
              <w:rPr>
                <w:rFonts w:asciiTheme="majorBidi" w:hAnsiTheme="majorBidi" w:cstheme="majorBidi"/>
              </w:rPr>
              <w:t>.</w:t>
            </w:r>
          </w:p>
        </w:tc>
      </w:tr>
    </w:tbl>
    <w:p w:rsidR="00B67969" w:rsidRPr="00431E35" w:rsidRDefault="00431E35" w:rsidP="00E23874">
      <w:pPr>
        <w:spacing w:after="240" w:line="276" w:lineRule="auto"/>
        <w:jc w:val="lowKashida"/>
        <w:rPr>
          <w:rFonts w:asciiTheme="majorBidi" w:hAnsiTheme="majorBidi" w:cstheme="majorBidi"/>
          <w:i/>
          <w:iCs/>
        </w:rPr>
      </w:pPr>
      <w:bookmarkStart w:id="1" w:name="ControlPages"/>
      <w:bookmarkEnd w:id="1"/>
      <w:r w:rsidRPr="00431E35">
        <w:rPr>
          <w:rFonts w:asciiTheme="majorBidi" w:hAnsiTheme="majorBidi" w:cstheme="majorBidi"/>
          <w:i/>
          <w:iCs/>
        </w:rPr>
        <w:t>p.m.</w:t>
      </w:r>
    </w:p>
    <w:tbl>
      <w:tblPr>
        <w:tblStyle w:val="TableGrid"/>
        <w:tblW w:w="0" w:type="auto"/>
        <w:tblLook w:val="04A0" w:firstRow="1" w:lastRow="0" w:firstColumn="1" w:lastColumn="0" w:noHBand="0" w:noVBand="1"/>
      </w:tblPr>
      <w:tblGrid>
        <w:gridCol w:w="9242"/>
      </w:tblGrid>
      <w:tr w:rsidR="00B67969" w:rsidRPr="00B00E16" w:rsidTr="00DB6861">
        <w:trPr>
          <w:trHeight w:val="1281"/>
        </w:trPr>
        <w:tc>
          <w:tcPr>
            <w:tcW w:w="9242" w:type="dxa"/>
          </w:tcPr>
          <w:p w:rsidR="00B67969" w:rsidRPr="00B00E16" w:rsidRDefault="00B67969" w:rsidP="00DB6861">
            <w:pPr>
              <w:pStyle w:val="HeadingIVX"/>
              <w:numPr>
                <w:ilvl w:val="0"/>
                <w:numId w:val="4"/>
              </w:numPr>
              <w:spacing w:before="120" w:after="240" w:line="276" w:lineRule="auto"/>
              <w:ind w:left="568" w:hanging="284"/>
              <w:jc w:val="lowKashida"/>
              <w:rPr>
                <w:rFonts w:asciiTheme="majorBidi" w:hAnsiTheme="majorBidi" w:cstheme="majorBidi"/>
              </w:rPr>
            </w:pPr>
            <w:r w:rsidRPr="00B00E16">
              <w:rPr>
                <w:rFonts w:asciiTheme="majorBidi" w:hAnsiTheme="majorBidi" w:cstheme="majorBidi"/>
                <w:bCs/>
              </w:rPr>
              <w:t>OUTCOME</w:t>
            </w:r>
            <w:r w:rsidRPr="00B00E16">
              <w:rPr>
                <w:rFonts w:asciiTheme="majorBidi" w:hAnsiTheme="majorBidi" w:cstheme="majorBidi"/>
              </w:rPr>
              <w:t xml:space="preserve"> OF THE UK REFERENDUM</w:t>
            </w:r>
          </w:p>
          <w:p w:rsidR="00B67969" w:rsidRPr="00B00E16" w:rsidRDefault="00B67969" w:rsidP="00DB6861">
            <w:pPr>
              <w:pStyle w:val="Point123"/>
              <w:spacing w:after="0" w:line="276" w:lineRule="auto"/>
              <w:jc w:val="lowKashida"/>
              <w:rPr>
                <w:rFonts w:asciiTheme="majorBidi" w:hAnsiTheme="majorBidi" w:cstheme="majorBidi"/>
              </w:rPr>
            </w:pPr>
            <w:r w:rsidRPr="00B00E16">
              <w:rPr>
                <w:rFonts w:asciiTheme="majorBidi" w:hAnsiTheme="majorBidi" w:cstheme="majorBidi"/>
              </w:rPr>
              <w:t>The UK Prime Minister informed the European Council about the outcome of the referendum in the UK.</w:t>
            </w:r>
          </w:p>
        </w:tc>
      </w:tr>
    </w:tbl>
    <w:p w:rsidR="00E23874" w:rsidRDefault="00E23874" w:rsidP="00DB6861">
      <w:pPr>
        <w:spacing w:before="0" w:after="200" w:line="276" w:lineRule="auto"/>
        <w:jc w:val="center"/>
        <w:rPr>
          <w:rFonts w:asciiTheme="majorBidi" w:hAnsiTheme="majorBidi" w:cstheme="majorBidi"/>
          <w:b/>
          <w:bCs/>
        </w:rPr>
      </w:pPr>
    </w:p>
    <w:p w:rsidR="00B67969" w:rsidRPr="00B00E16" w:rsidRDefault="00B67969" w:rsidP="00DB6861">
      <w:pPr>
        <w:spacing w:before="0" w:after="200" w:line="276" w:lineRule="auto"/>
        <w:jc w:val="center"/>
        <w:rPr>
          <w:rFonts w:asciiTheme="majorBidi" w:hAnsiTheme="majorBidi" w:cstheme="majorBidi"/>
          <w:b/>
          <w:bCs/>
        </w:rPr>
      </w:pPr>
      <w:r w:rsidRPr="00B00E16">
        <w:rPr>
          <w:rFonts w:asciiTheme="majorBidi" w:hAnsiTheme="majorBidi" w:cstheme="majorBidi"/>
          <w:b/>
          <w:bCs/>
        </w:rPr>
        <w:t>___________</w:t>
      </w:r>
    </w:p>
    <w:sectPr w:rsidR="00B67969" w:rsidRPr="00B00E16" w:rsidSect="00912B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25" w:rsidRDefault="005A3F25" w:rsidP="00466474">
      <w:pPr>
        <w:spacing w:before="0" w:after="0" w:line="240" w:lineRule="auto"/>
      </w:pPr>
      <w:r>
        <w:separator/>
      </w:r>
    </w:p>
  </w:endnote>
  <w:endnote w:type="continuationSeparator" w:id="0">
    <w:p w:rsidR="005A3F25" w:rsidRDefault="005A3F25" w:rsidP="004664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9" w:rsidRDefault="00527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86271"/>
      <w:docPartObj>
        <w:docPartGallery w:val="Page Numbers (Bottom of Page)"/>
        <w:docPartUnique/>
      </w:docPartObj>
    </w:sdtPr>
    <w:sdtEndPr>
      <w:rPr>
        <w:noProof/>
      </w:rPr>
    </w:sdtEndPr>
    <w:sdtContent>
      <w:p w:rsidR="00555ABA" w:rsidRDefault="00555ABA">
        <w:pPr>
          <w:pStyle w:val="Footer"/>
          <w:jc w:val="right"/>
        </w:pPr>
        <w:r>
          <w:fldChar w:fldCharType="begin"/>
        </w:r>
        <w:r>
          <w:instrText xml:space="preserve"> PAGE   \* MERGEFORMAT </w:instrText>
        </w:r>
        <w:r>
          <w:fldChar w:fldCharType="separate"/>
        </w:r>
        <w:r w:rsidR="00417270">
          <w:rPr>
            <w:noProof/>
          </w:rPr>
          <w:t>16</w:t>
        </w:r>
        <w:r>
          <w:rPr>
            <w:noProof/>
          </w:rPr>
          <w:fldChar w:fldCharType="end"/>
        </w:r>
      </w:p>
    </w:sdtContent>
  </w:sdt>
  <w:p w:rsidR="00555ABA" w:rsidRDefault="00555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9" w:rsidRDefault="0052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25" w:rsidRDefault="005A3F25" w:rsidP="00466474">
      <w:pPr>
        <w:spacing w:before="0" w:after="0" w:line="240" w:lineRule="auto"/>
      </w:pPr>
      <w:r>
        <w:separator/>
      </w:r>
    </w:p>
  </w:footnote>
  <w:footnote w:type="continuationSeparator" w:id="0">
    <w:p w:rsidR="005A3F25" w:rsidRDefault="005A3F25" w:rsidP="00466474">
      <w:pPr>
        <w:spacing w:before="0" w:after="0" w:line="240" w:lineRule="auto"/>
      </w:pPr>
      <w:r>
        <w:continuationSeparator/>
      </w:r>
    </w:p>
  </w:footnote>
  <w:footnote w:id="1">
    <w:p w:rsidR="000F2BF7" w:rsidRDefault="000F2BF7">
      <w:pPr>
        <w:pStyle w:val="FootnoteText"/>
      </w:pPr>
      <w:r>
        <w:rPr>
          <w:rStyle w:val="FootnoteReference"/>
        </w:rPr>
        <w:footnoteRef/>
      </w:r>
      <w:r>
        <w:t xml:space="preserve"> </w:t>
      </w:r>
      <w:r>
        <w:tab/>
        <w:t>Under which no registration in other Member States or to the One Stop Shop is required for cross-border supplies.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9" w:rsidRDefault="00527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9" w:rsidRDefault="00527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9" w:rsidRDefault="00527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EA8"/>
    <w:multiLevelType w:val="hybridMultilevel"/>
    <w:tmpl w:val="A66CF8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9D42DA"/>
    <w:multiLevelType w:val="multilevel"/>
    <w:tmpl w:val="BA1C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D719C"/>
    <w:multiLevelType w:val="hybridMultilevel"/>
    <w:tmpl w:val="56DCCA0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23DE7FF6">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BBF24CC"/>
    <w:multiLevelType w:val="hybridMultilevel"/>
    <w:tmpl w:val="C99030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6D395C"/>
    <w:multiLevelType w:val="hybridMultilevel"/>
    <w:tmpl w:val="2B82A604"/>
    <w:lvl w:ilvl="0" w:tplc="21A4120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nsid w:val="1E3B6C45"/>
    <w:multiLevelType w:val="hybridMultilevel"/>
    <w:tmpl w:val="BBC274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23DE7FF6">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237914E3"/>
    <w:multiLevelType w:val="hybridMultilevel"/>
    <w:tmpl w:val="035C375E"/>
    <w:lvl w:ilvl="0" w:tplc="0809000F">
      <w:start w:val="1"/>
      <w:numFmt w:val="decimal"/>
      <w:lvlText w:val="%1."/>
      <w:lvlJc w:val="left"/>
      <w:pPr>
        <w:ind w:left="502"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3C875D9"/>
    <w:multiLevelType w:val="hybridMultilevel"/>
    <w:tmpl w:val="A65A53D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409378E"/>
    <w:multiLevelType w:val="hybridMultilevel"/>
    <w:tmpl w:val="F3245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DF436B"/>
    <w:multiLevelType w:val="hybridMultilevel"/>
    <w:tmpl w:val="255EF5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DA3972"/>
    <w:multiLevelType w:val="hybridMultilevel"/>
    <w:tmpl w:val="337EE82A"/>
    <w:lvl w:ilvl="0" w:tplc="08090001">
      <w:start w:val="1"/>
      <w:numFmt w:val="bullet"/>
      <w:lvlText w:val=""/>
      <w:lvlJc w:val="left"/>
      <w:pPr>
        <w:ind w:left="720" w:hanging="360"/>
      </w:pPr>
      <w:rPr>
        <w:rFonts w:ascii="Symbol" w:hAnsi="Symbol" w:hint="default"/>
      </w:rPr>
    </w:lvl>
    <w:lvl w:ilvl="1" w:tplc="23DE7FF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5108B"/>
    <w:multiLevelType w:val="hybridMultilevel"/>
    <w:tmpl w:val="A80C847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23DE7FF6">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nsid w:val="308D5D38"/>
    <w:multiLevelType w:val="hybridMultilevel"/>
    <w:tmpl w:val="57166E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3153BB"/>
    <w:multiLevelType w:val="hybridMultilevel"/>
    <w:tmpl w:val="036ED68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23DE7FF6">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6">
    <w:nsid w:val="39A11092"/>
    <w:multiLevelType w:val="multilevel"/>
    <w:tmpl w:val="C66E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1D610C"/>
    <w:multiLevelType w:val="hybridMultilevel"/>
    <w:tmpl w:val="9C22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45739"/>
    <w:multiLevelType w:val="hybridMultilevel"/>
    <w:tmpl w:val="BEE859A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E1F6CF9"/>
    <w:multiLevelType w:val="hybridMultilevel"/>
    <w:tmpl w:val="97204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6804A9"/>
    <w:multiLevelType w:val="hybridMultilevel"/>
    <w:tmpl w:val="124A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CE136E"/>
    <w:multiLevelType w:val="hybridMultilevel"/>
    <w:tmpl w:val="54DCFAF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23DE7FF6">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nsid w:val="48176C76"/>
    <w:multiLevelType w:val="hybridMultilevel"/>
    <w:tmpl w:val="8ECE0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54712"/>
    <w:multiLevelType w:val="hybridMultilevel"/>
    <w:tmpl w:val="1EB423C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57341BCA"/>
    <w:multiLevelType w:val="hybridMultilevel"/>
    <w:tmpl w:val="9C6C77EC"/>
    <w:lvl w:ilvl="0" w:tplc="CE90EE4C">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nsid w:val="57C264D0"/>
    <w:multiLevelType w:val="hybridMultilevel"/>
    <w:tmpl w:val="B4E662E0"/>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E27531C"/>
    <w:multiLevelType w:val="hybridMultilevel"/>
    <w:tmpl w:val="2A6E2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FEA50B6"/>
    <w:multiLevelType w:val="multilevel"/>
    <w:tmpl w:val="308A7678"/>
    <w:lvl w:ilvl="0">
      <w:start w:val="1"/>
      <w:numFmt w:val="upperRoman"/>
      <w:lvlText w:val="%1."/>
      <w:lvlJc w:val="right"/>
      <w:pPr>
        <w:ind w:left="862" w:hanging="360"/>
      </w:pPr>
      <w:rPr>
        <w:rFonts w:hint="default"/>
        <w:b/>
        <w:bCs/>
      </w:rPr>
    </w:lvl>
    <w:lvl w:ilvl="1">
      <w:start w:val="1"/>
      <w:numFmt w:val="decimal"/>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8">
    <w:nsid w:val="642B0337"/>
    <w:multiLevelType w:val="hybridMultilevel"/>
    <w:tmpl w:val="18F00A40"/>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29">
    <w:nsid w:val="7047164A"/>
    <w:multiLevelType w:val="multilevel"/>
    <w:tmpl w:val="B950BE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767AA4"/>
    <w:multiLevelType w:val="hybridMultilevel"/>
    <w:tmpl w:val="790073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2">
    <w:nsid w:val="7DBC7497"/>
    <w:multiLevelType w:val="hybridMultilevel"/>
    <w:tmpl w:val="0678A3A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23DE7FF6">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nsid w:val="7E026BD4"/>
    <w:multiLevelType w:val="hybridMultilevel"/>
    <w:tmpl w:val="D11A8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F0635C"/>
    <w:multiLevelType w:val="hybridMultilevel"/>
    <w:tmpl w:val="0C1A924C"/>
    <w:lvl w:ilvl="0" w:tplc="0809000F">
      <w:start w:val="1"/>
      <w:numFmt w:val="decimal"/>
      <w:lvlText w:val="%1."/>
      <w:lvlJc w:val="left"/>
      <w:pPr>
        <w:ind w:left="502" w:hanging="360"/>
      </w:pPr>
    </w:lvl>
    <w:lvl w:ilvl="1" w:tplc="CE90EE4C">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1"/>
  </w:num>
  <w:num w:numId="2">
    <w:abstractNumId w:val="15"/>
  </w:num>
  <w:num w:numId="3">
    <w:abstractNumId w:val="9"/>
  </w:num>
  <w:num w:numId="4">
    <w:abstractNumId w:val="27"/>
  </w:num>
  <w:num w:numId="5">
    <w:abstractNumId w:val="11"/>
  </w:num>
  <w:num w:numId="6">
    <w:abstractNumId w:val="23"/>
  </w:num>
  <w:num w:numId="7">
    <w:abstractNumId w:val="17"/>
  </w:num>
  <w:num w:numId="8">
    <w:abstractNumId w:val="21"/>
  </w:num>
  <w:num w:numId="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0"/>
  </w:num>
  <w:num w:numId="12">
    <w:abstractNumId w:val="28"/>
  </w:num>
  <w:num w:numId="13">
    <w:abstractNumId w:val="34"/>
  </w:num>
  <w:num w:numId="14">
    <w:abstractNumId w:val="15"/>
  </w:num>
  <w:num w:numId="15">
    <w:abstractNumId w:val="4"/>
  </w:num>
  <w:num w:numId="16">
    <w:abstractNumId w:val="8"/>
  </w:num>
  <w:num w:numId="17">
    <w:abstractNumId w:val="0"/>
  </w:num>
  <w:num w:numId="18">
    <w:abstractNumId w:val="3"/>
  </w:num>
  <w:num w:numId="19">
    <w:abstractNumId w:val="13"/>
  </w:num>
  <w:num w:numId="20">
    <w:abstractNumId w:val="33"/>
  </w:num>
  <w:num w:numId="21">
    <w:abstractNumId w:val="30"/>
  </w:num>
  <w:num w:numId="22">
    <w:abstractNumId w:val="22"/>
  </w:num>
  <w:num w:numId="23">
    <w:abstractNumId w:val="6"/>
  </w:num>
  <w:num w:numId="24">
    <w:abstractNumId w:val="15"/>
  </w:num>
  <w:num w:numId="25">
    <w:abstractNumId w:val="21"/>
  </w:num>
  <w:num w:numId="26">
    <w:abstractNumId w:val="15"/>
  </w:num>
  <w:num w:numId="27">
    <w:abstractNumId w:val="7"/>
  </w:num>
  <w:num w:numId="28">
    <w:abstractNumId w:val="21"/>
  </w:num>
  <w:num w:numId="29">
    <w:abstractNumId w:val="29"/>
    <w:lvlOverride w:ilvl="0">
      <w:startOverride w:val="1"/>
    </w:lvlOverride>
  </w:num>
  <w:num w:numId="30">
    <w:abstractNumId w:val="1"/>
    <w:lvlOverride w:ilvl="0">
      <w:startOverride w:val="2"/>
    </w:lvlOverride>
  </w:num>
  <w:num w:numId="31">
    <w:abstractNumId w:val="16"/>
  </w:num>
  <w:num w:numId="32">
    <w:abstractNumId w:val="20"/>
  </w:num>
  <w:num w:numId="33">
    <w:abstractNumId w:val="1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1"/>
  </w:num>
  <w:num w:numId="39">
    <w:abstractNumId w:val="32"/>
  </w:num>
  <w:num w:numId="40">
    <w:abstractNumId w:val="14"/>
  </w:num>
  <w:num w:numId="41">
    <w:abstractNumId w:val="5"/>
  </w:num>
  <w:num w:numId="42">
    <w:abstractNumId w:val="2"/>
  </w:num>
  <w:num w:numId="43">
    <w:abstractNumId w:val="12"/>
  </w:num>
  <w:num w:numId="44">
    <w:abstractNumId w:val="1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D219C3"/>
    <w:rsid w:val="00000EA6"/>
    <w:rsid w:val="00001BA4"/>
    <w:rsid w:val="000075B3"/>
    <w:rsid w:val="0001510C"/>
    <w:rsid w:val="00026A3E"/>
    <w:rsid w:val="00031838"/>
    <w:rsid w:val="000506A5"/>
    <w:rsid w:val="00060B9D"/>
    <w:rsid w:val="00061D60"/>
    <w:rsid w:val="0006292A"/>
    <w:rsid w:val="000646EC"/>
    <w:rsid w:val="00084186"/>
    <w:rsid w:val="00093783"/>
    <w:rsid w:val="000A36BD"/>
    <w:rsid w:val="000A60B9"/>
    <w:rsid w:val="000B5314"/>
    <w:rsid w:val="000C6F2E"/>
    <w:rsid w:val="000D6F6A"/>
    <w:rsid w:val="000F2BF7"/>
    <w:rsid w:val="000F40BA"/>
    <w:rsid w:val="000F4DAE"/>
    <w:rsid w:val="00104F5A"/>
    <w:rsid w:val="0012545C"/>
    <w:rsid w:val="00135B60"/>
    <w:rsid w:val="001361A8"/>
    <w:rsid w:val="00136E35"/>
    <w:rsid w:val="0014384D"/>
    <w:rsid w:val="00150225"/>
    <w:rsid w:val="001511B3"/>
    <w:rsid w:val="001576C5"/>
    <w:rsid w:val="00161D33"/>
    <w:rsid w:val="00161D73"/>
    <w:rsid w:val="00162C0F"/>
    <w:rsid w:val="00175DC8"/>
    <w:rsid w:val="0019338F"/>
    <w:rsid w:val="001A11CC"/>
    <w:rsid w:val="001B7BCC"/>
    <w:rsid w:val="001C22DB"/>
    <w:rsid w:val="001E25EC"/>
    <w:rsid w:val="001F27CA"/>
    <w:rsid w:val="00207E13"/>
    <w:rsid w:val="00210FF4"/>
    <w:rsid w:val="00230E90"/>
    <w:rsid w:val="00232287"/>
    <w:rsid w:val="002327A1"/>
    <w:rsid w:val="0023442C"/>
    <w:rsid w:val="002357DF"/>
    <w:rsid w:val="0024362D"/>
    <w:rsid w:val="00243C15"/>
    <w:rsid w:val="00246F63"/>
    <w:rsid w:val="0026083D"/>
    <w:rsid w:val="00266EFF"/>
    <w:rsid w:val="00282C13"/>
    <w:rsid w:val="00287DE6"/>
    <w:rsid w:val="00295C2F"/>
    <w:rsid w:val="002A48B4"/>
    <w:rsid w:val="002B0704"/>
    <w:rsid w:val="002E08B1"/>
    <w:rsid w:val="002F0009"/>
    <w:rsid w:val="003013CF"/>
    <w:rsid w:val="003069D6"/>
    <w:rsid w:val="00316F51"/>
    <w:rsid w:val="00321F2B"/>
    <w:rsid w:val="00323E83"/>
    <w:rsid w:val="00326ACC"/>
    <w:rsid w:val="00354B23"/>
    <w:rsid w:val="00361E11"/>
    <w:rsid w:val="0036330C"/>
    <w:rsid w:val="00372AE9"/>
    <w:rsid w:val="00373D7D"/>
    <w:rsid w:val="00384189"/>
    <w:rsid w:val="003877CA"/>
    <w:rsid w:val="003941A9"/>
    <w:rsid w:val="00394285"/>
    <w:rsid w:val="003B4BAB"/>
    <w:rsid w:val="003B6BAF"/>
    <w:rsid w:val="003D2B43"/>
    <w:rsid w:val="003D3329"/>
    <w:rsid w:val="003E337E"/>
    <w:rsid w:val="003F509B"/>
    <w:rsid w:val="003F5D22"/>
    <w:rsid w:val="003F737A"/>
    <w:rsid w:val="00414A67"/>
    <w:rsid w:val="00414E3C"/>
    <w:rsid w:val="004166B1"/>
    <w:rsid w:val="00417270"/>
    <w:rsid w:val="00423894"/>
    <w:rsid w:val="00430064"/>
    <w:rsid w:val="00431E35"/>
    <w:rsid w:val="00443F96"/>
    <w:rsid w:val="00445A90"/>
    <w:rsid w:val="004467B3"/>
    <w:rsid w:val="00466474"/>
    <w:rsid w:val="00470083"/>
    <w:rsid w:val="004741D5"/>
    <w:rsid w:val="004A0CAD"/>
    <w:rsid w:val="004A10E2"/>
    <w:rsid w:val="004A68FB"/>
    <w:rsid w:val="004C31D5"/>
    <w:rsid w:val="004E1C56"/>
    <w:rsid w:val="004F0B47"/>
    <w:rsid w:val="004F1F70"/>
    <w:rsid w:val="00500DAB"/>
    <w:rsid w:val="0050645A"/>
    <w:rsid w:val="00520F56"/>
    <w:rsid w:val="00521845"/>
    <w:rsid w:val="00525FCF"/>
    <w:rsid w:val="005274F9"/>
    <w:rsid w:val="00533E07"/>
    <w:rsid w:val="00541BF8"/>
    <w:rsid w:val="00544E69"/>
    <w:rsid w:val="005469EE"/>
    <w:rsid w:val="00547AF8"/>
    <w:rsid w:val="0055152D"/>
    <w:rsid w:val="00555ABA"/>
    <w:rsid w:val="00573BEA"/>
    <w:rsid w:val="00583676"/>
    <w:rsid w:val="0058487B"/>
    <w:rsid w:val="00584A08"/>
    <w:rsid w:val="00591E83"/>
    <w:rsid w:val="005A3F25"/>
    <w:rsid w:val="005D0856"/>
    <w:rsid w:val="005F0BEC"/>
    <w:rsid w:val="00602951"/>
    <w:rsid w:val="00603046"/>
    <w:rsid w:val="006069CA"/>
    <w:rsid w:val="00617454"/>
    <w:rsid w:val="00622C5A"/>
    <w:rsid w:val="00630322"/>
    <w:rsid w:val="0064469E"/>
    <w:rsid w:val="00655B5E"/>
    <w:rsid w:val="00656A78"/>
    <w:rsid w:val="006574FF"/>
    <w:rsid w:val="00677464"/>
    <w:rsid w:val="006A1824"/>
    <w:rsid w:val="006A6388"/>
    <w:rsid w:val="006C15CC"/>
    <w:rsid w:val="006D0427"/>
    <w:rsid w:val="006D3B99"/>
    <w:rsid w:val="006E0339"/>
    <w:rsid w:val="006E098E"/>
    <w:rsid w:val="006E4FFE"/>
    <w:rsid w:val="006F1304"/>
    <w:rsid w:val="00701450"/>
    <w:rsid w:val="00705304"/>
    <w:rsid w:val="00705A93"/>
    <w:rsid w:val="00731247"/>
    <w:rsid w:val="00736B7F"/>
    <w:rsid w:val="00737129"/>
    <w:rsid w:val="007456C5"/>
    <w:rsid w:val="00747BCC"/>
    <w:rsid w:val="00763ED0"/>
    <w:rsid w:val="0076504C"/>
    <w:rsid w:val="007777E4"/>
    <w:rsid w:val="0078371C"/>
    <w:rsid w:val="00793AE6"/>
    <w:rsid w:val="007A00EA"/>
    <w:rsid w:val="007A017B"/>
    <w:rsid w:val="007C7C04"/>
    <w:rsid w:val="007D0097"/>
    <w:rsid w:val="007D142D"/>
    <w:rsid w:val="007D63DD"/>
    <w:rsid w:val="007E7E83"/>
    <w:rsid w:val="007F1E54"/>
    <w:rsid w:val="007F49B6"/>
    <w:rsid w:val="007F4E5F"/>
    <w:rsid w:val="007F7F21"/>
    <w:rsid w:val="007F7F45"/>
    <w:rsid w:val="00803FA0"/>
    <w:rsid w:val="00812F92"/>
    <w:rsid w:val="00813045"/>
    <w:rsid w:val="0082049B"/>
    <w:rsid w:val="008271B3"/>
    <w:rsid w:val="008406E9"/>
    <w:rsid w:val="00844711"/>
    <w:rsid w:val="008704CE"/>
    <w:rsid w:val="00876A57"/>
    <w:rsid w:val="008B59D2"/>
    <w:rsid w:val="008B733E"/>
    <w:rsid w:val="008C275D"/>
    <w:rsid w:val="008D5B3E"/>
    <w:rsid w:val="008E00C9"/>
    <w:rsid w:val="008E122A"/>
    <w:rsid w:val="008E5602"/>
    <w:rsid w:val="008F295F"/>
    <w:rsid w:val="008F37D4"/>
    <w:rsid w:val="008F4E99"/>
    <w:rsid w:val="00900234"/>
    <w:rsid w:val="009111DF"/>
    <w:rsid w:val="00912B50"/>
    <w:rsid w:val="0092305B"/>
    <w:rsid w:val="00933DF7"/>
    <w:rsid w:val="00960AC5"/>
    <w:rsid w:val="00961ED5"/>
    <w:rsid w:val="00963367"/>
    <w:rsid w:val="009717B5"/>
    <w:rsid w:val="009A30C0"/>
    <w:rsid w:val="009D40C3"/>
    <w:rsid w:val="009E123F"/>
    <w:rsid w:val="009E3EF5"/>
    <w:rsid w:val="009F0526"/>
    <w:rsid w:val="009F0AC0"/>
    <w:rsid w:val="009F2F8E"/>
    <w:rsid w:val="009F6F27"/>
    <w:rsid w:val="009F780D"/>
    <w:rsid w:val="00A07571"/>
    <w:rsid w:val="00A100DA"/>
    <w:rsid w:val="00A24BB7"/>
    <w:rsid w:val="00A24D7C"/>
    <w:rsid w:val="00A27C81"/>
    <w:rsid w:val="00A31F34"/>
    <w:rsid w:val="00A34775"/>
    <w:rsid w:val="00A41C92"/>
    <w:rsid w:val="00A44633"/>
    <w:rsid w:val="00A57054"/>
    <w:rsid w:val="00A86BDD"/>
    <w:rsid w:val="00AA516F"/>
    <w:rsid w:val="00AA6243"/>
    <w:rsid w:val="00AB31AC"/>
    <w:rsid w:val="00AB5207"/>
    <w:rsid w:val="00AC32B2"/>
    <w:rsid w:val="00AC40D0"/>
    <w:rsid w:val="00AC4745"/>
    <w:rsid w:val="00AC59F3"/>
    <w:rsid w:val="00AC76C5"/>
    <w:rsid w:val="00AD3181"/>
    <w:rsid w:val="00AE61A3"/>
    <w:rsid w:val="00AF4312"/>
    <w:rsid w:val="00AF6A45"/>
    <w:rsid w:val="00B00A59"/>
    <w:rsid w:val="00B00E16"/>
    <w:rsid w:val="00B071D3"/>
    <w:rsid w:val="00B1409A"/>
    <w:rsid w:val="00B1465A"/>
    <w:rsid w:val="00B201DE"/>
    <w:rsid w:val="00B213F5"/>
    <w:rsid w:val="00B23F0A"/>
    <w:rsid w:val="00B4048B"/>
    <w:rsid w:val="00B40FC3"/>
    <w:rsid w:val="00B43DD5"/>
    <w:rsid w:val="00B448D2"/>
    <w:rsid w:val="00B57AB8"/>
    <w:rsid w:val="00B67969"/>
    <w:rsid w:val="00B708E1"/>
    <w:rsid w:val="00B708E6"/>
    <w:rsid w:val="00B833D4"/>
    <w:rsid w:val="00B84459"/>
    <w:rsid w:val="00B84BE6"/>
    <w:rsid w:val="00B91A3D"/>
    <w:rsid w:val="00BA1D0E"/>
    <w:rsid w:val="00BA334F"/>
    <w:rsid w:val="00BC07F4"/>
    <w:rsid w:val="00BC5690"/>
    <w:rsid w:val="00BC672D"/>
    <w:rsid w:val="00BC6AE3"/>
    <w:rsid w:val="00BD7B1D"/>
    <w:rsid w:val="00BE31E8"/>
    <w:rsid w:val="00BE4FCE"/>
    <w:rsid w:val="00BE5F58"/>
    <w:rsid w:val="00BE7126"/>
    <w:rsid w:val="00BF0016"/>
    <w:rsid w:val="00BF07FC"/>
    <w:rsid w:val="00BF0C22"/>
    <w:rsid w:val="00C03764"/>
    <w:rsid w:val="00C11A36"/>
    <w:rsid w:val="00C20D6B"/>
    <w:rsid w:val="00C27DF0"/>
    <w:rsid w:val="00C30175"/>
    <w:rsid w:val="00C30852"/>
    <w:rsid w:val="00C344CC"/>
    <w:rsid w:val="00C36169"/>
    <w:rsid w:val="00C37CB5"/>
    <w:rsid w:val="00C5033C"/>
    <w:rsid w:val="00C667EE"/>
    <w:rsid w:val="00C74C2B"/>
    <w:rsid w:val="00C95EC8"/>
    <w:rsid w:val="00CA0113"/>
    <w:rsid w:val="00CA09E5"/>
    <w:rsid w:val="00CA2921"/>
    <w:rsid w:val="00CB4CA3"/>
    <w:rsid w:val="00CD52A9"/>
    <w:rsid w:val="00CF442F"/>
    <w:rsid w:val="00CF76DD"/>
    <w:rsid w:val="00D04880"/>
    <w:rsid w:val="00D04C63"/>
    <w:rsid w:val="00D0561A"/>
    <w:rsid w:val="00D05F10"/>
    <w:rsid w:val="00D0768E"/>
    <w:rsid w:val="00D1583B"/>
    <w:rsid w:val="00D17AB1"/>
    <w:rsid w:val="00D214ED"/>
    <w:rsid w:val="00D219C3"/>
    <w:rsid w:val="00D301E0"/>
    <w:rsid w:val="00D30AEA"/>
    <w:rsid w:val="00D35FAE"/>
    <w:rsid w:val="00D362E6"/>
    <w:rsid w:val="00D40F2C"/>
    <w:rsid w:val="00D5213A"/>
    <w:rsid w:val="00D52176"/>
    <w:rsid w:val="00D67C47"/>
    <w:rsid w:val="00D77302"/>
    <w:rsid w:val="00D7735E"/>
    <w:rsid w:val="00D8750D"/>
    <w:rsid w:val="00D9132E"/>
    <w:rsid w:val="00D92BC1"/>
    <w:rsid w:val="00D966EC"/>
    <w:rsid w:val="00D9779B"/>
    <w:rsid w:val="00D97F0A"/>
    <w:rsid w:val="00DB2C08"/>
    <w:rsid w:val="00DB6861"/>
    <w:rsid w:val="00DB6A5E"/>
    <w:rsid w:val="00DB6F4B"/>
    <w:rsid w:val="00DC1904"/>
    <w:rsid w:val="00DC3F8E"/>
    <w:rsid w:val="00DC5A70"/>
    <w:rsid w:val="00DC7629"/>
    <w:rsid w:val="00DD7734"/>
    <w:rsid w:val="00DE383E"/>
    <w:rsid w:val="00DF2B9A"/>
    <w:rsid w:val="00DF4FE4"/>
    <w:rsid w:val="00DF76FB"/>
    <w:rsid w:val="00E12402"/>
    <w:rsid w:val="00E23874"/>
    <w:rsid w:val="00E258AE"/>
    <w:rsid w:val="00E33A1D"/>
    <w:rsid w:val="00E41D10"/>
    <w:rsid w:val="00E41D56"/>
    <w:rsid w:val="00E45713"/>
    <w:rsid w:val="00E7036F"/>
    <w:rsid w:val="00E73A9E"/>
    <w:rsid w:val="00E76365"/>
    <w:rsid w:val="00E76A42"/>
    <w:rsid w:val="00E84C02"/>
    <w:rsid w:val="00E923D8"/>
    <w:rsid w:val="00EA1023"/>
    <w:rsid w:val="00EA4B50"/>
    <w:rsid w:val="00EC0001"/>
    <w:rsid w:val="00ED6E81"/>
    <w:rsid w:val="00ED7636"/>
    <w:rsid w:val="00EE6C7C"/>
    <w:rsid w:val="00EE7979"/>
    <w:rsid w:val="00EF562B"/>
    <w:rsid w:val="00F00194"/>
    <w:rsid w:val="00F05A22"/>
    <w:rsid w:val="00F05BE9"/>
    <w:rsid w:val="00F15AD5"/>
    <w:rsid w:val="00F32FDE"/>
    <w:rsid w:val="00F41273"/>
    <w:rsid w:val="00F43AFB"/>
    <w:rsid w:val="00F47ACF"/>
    <w:rsid w:val="00F52B3F"/>
    <w:rsid w:val="00F629B4"/>
    <w:rsid w:val="00F701FA"/>
    <w:rsid w:val="00F712F5"/>
    <w:rsid w:val="00F76991"/>
    <w:rsid w:val="00F8298F"/>
    <w:rsid w:val="00F82FFE"/>
    <w:rsid w:val="00F96B0F"/>
    <w:rsid w:val="00FA619D"/>
    <w:rsid w:val="00FA6372"/>
    <w:rsid w:val="00FB3423"/>
    <w:rsid w:val="00FC3F7C"/>
    <w:rsid w:val="00FC5D07"/>
    <w:rsid w:val="00FE31D2"/>
    <w:rsid w:val="00FE7E93"/>
    <w:rsid w:val="00FF01BC"/>
    <w:rsid w:val="00FF71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C3"/>
    <w:pPr>
      <w:spacing w:before="120" w:after="120" w:line="36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777E4"/>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D219C3"/>
    <w:pPr>
      <w:numPr>
        <w:ilvl w:val="1"/>
        <w:numId w:val="2"/>
      </w:numPr>
    </w:pPr>
  </w:style>
  <w:style w:type="paragraph" w:customStyle="1" w:styleId="Pointabc1">
    <w:name w:val="Point abc (1)"/>
    <w:basedOn w:val="Normal"/>
    <w:rsid w:val="00D219C3"/>
    <w:pPr>
      <w:numPr>
        <w:ilvl w:val="3"/>
        <w:numId w:val="2"/>
      </w:numPr>
      <w:outlineLvl w:val="0"/>
    </w:pPr>
  </w:style>
  <w:style w:type="paragraph" w:customStyle="1" w:styleId="Pointabc2">
    <w:name w:val="Point abc (2)"/>
    <w:basedOn w:val="Normal"/>
    <w:rsid w:val="00D219C3"/>
    <w:pPr>
      <w:numPr>
        <w:ilvl w:val="5"/>
        <w:numId w:val="2"/>
      </w:numPr>
      <w:outlineLvl w:val="1"/>
    </w:pPr>
  </w:style>
  <w:style w:type="paragraph" w:customStyle="1" w:styleId="Pointabc3">
    <w:name w:val="Point abc (3)"/>
    <w:basedOn w:val="Normal"/>
    <w:rsid w:val="00D219C3"/>
    <w:pPr>
      <w:numPr>
        <w:ilvl w:val="7"/>
        <w:numId w:val="2"/>
      </w:numPr>
      <w:outlineLvl w:val="2"/>
    </w:pPr>
  </w:style>
  <w:style w:type="paragraph" w:customStyle="1" w:styleId="Pointabc4">
    <w:name w:val="Point abc (4)"/>
    <w:basedOn w:val="Normal"/>
    <w:rsid w:val="00D219C3"/>
    <w:pPr>
      <w:numPr>
        <w:ilvl w:val="8"/>
        <w:numId w:val="2"/>
      </w:numPr>
      <w:outlineLvl w:val="3"/>
    </w:pPr>
  </w:style>
  <w:style w:type="paragraph" w:customStyle="1" w:styleId="Point123">
    <w:name w:val="Point 123"/>
    <w:basedOn w:val="Normal"/>
    <w:rsid w:val="00D219C3"/>
    <w:pPr>
      <w:numPr>
        <w:numId w:val="2"/>
      </w:numPr>
    </w:pPr>
  </w:style>
  <w:style w:type="paragraph" w:customStyle="1" w:styleId="Point1231">
    <w:name w:val="Point 123 (1)"/>
    <w:basedOn w:val="Normal"/>
    <w:rsid w:val="00D219C3"/>
    <w:pPr>
      <w:numPr>
        <w:ilvl w:val="2"/>
        <w:numId w:val="2"/>
      </w:numPr>
      <w:outlineLvl w:val="0"/>
    </w:pPr>
  </w:style>
  <w:style w:type="paragraph" w:customStyle="1" w:styleId="Point1232">
    <w:name w:val="Point 123 (2)"/>
    <w:basedOn w:val="Normal"/>
    <w:rsid w:val="00D219C3"/>
    <w:pPr>
      <w:numPr>
        <w:ilvl w:val="4"/>
        <w:numId w:val="2"/>
      </w:numPr>
      <w:outlineLvl w:val="1"/>
    </w:pPr>
  </w:style>
  <w:style w:type="paragraph" w:customStyle="1" w:styleId="Point1233">
    <w:name w:val="Point 123 (3)"/>
    <w:basedOn w:val="Normal"/>
    <w:rsid w:val="00D219C3"/>
    <w:pPr>
      <w:numPr>
        <w:ilvl w:val="6"/>
        <w:numId w:val="2"/>
      </w:numPr>
      <w:outlineLvl w:val="2"/>
    </w:pPr>
  </w:style>
  <w:style w:type="paragraph" w:customStyle="1" w:styleId="Bullet">
    <w:name w:val="Bullet"/>
    <w:basedOn w:val="Normal"/>
    <w:rsid w:val="00D219C3"/>
    <w:pPr>
      <w:numPr>
        <w:numId w:val="1"/>
      </w:numPr>
    </w:pPr>
  </w:style>
  <w:style w:type="paragraph" w:customStyle="1" w:styleId="HeadingIVX">
    <w:name w:val="Heading IVX"/>
    <w:basedOn w:val="Normal"/>
    <w:next w:val="Normal"/>
    <w:rsid w:val="00D219C3"/>
    <w:pPr>
      <w:numPr>
        <w:numId w:val="3"/>
      </w:numPr>
      <w:spacing w:before="360"/>
      <w:outlineLvl w:val="0"/>
    </w:pPr>
    <w:rPr>
      <w:b/>
      <w:caps/>
      <w:u w:val="single"/>
    </w:rPr>
  </w:style>
  <w:style w:type="table" w:styleId="TableGrid">
    <w:name w:val="Table Grid"/>
    <w:basedOn w:val="TableNormal"/>
    <w:uiPriority w:val="59"/>
    <w:rsid w:val="008E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69E"/>
    <w:pPr>
      <w:spacing w:before="0"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61E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66474"/>
    <w:pPr>
      <w:spacing w:before="0" w:after="0" w:line="240" w:lineRule="auto"/>
      <w:ind w:left="720" w:hanging="720"/>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466474"/>
    <w:rPr>
      <w:rFonts w:ascii="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unhideWhenUsed/>
    <w:rsid w:val="00466474"/>
    <w:rPr>
      <w:vertAlign w:val="superscript"/>
    </w:rPr>
  </w:style>
  <w:style w:type="paragraph" w:customStyle="1" w:styleId="Char1CharCharCarCarCarCarCarCarCarCarCarCar">
    <w:name w:val="Char1 Char Char Car Car Car Car Car Car Car Car Car Car"/>
    <w:basedOn w:val="Normal"/>
    <w:link w:val="FootnoteReference"/>
    <w:uiPriority w:val="99"/>
    <w:rsid w:val="00466474"/>
    <w:pPr>
      <w:spacing w:before="0" w:after="160" w:line="240" w:lineRule="exact"/>
    </w:pPr>
    <w:rPr>
      <w:rFonts w:asciiTheme="minorHAnsi" w:eastAsiaTheme="minorHAnsi" w:hAnsiTheme="minorHAnsi" w:cstheme="minorBidi"/>
      <w:sz w:val="22"/>
      <w:szCs w:val="22"/>
      <w:vertAlign w:val="superscript"/>
    </w:rPr>
  </w:style>
  <w:style w:type="paragraph" w:customStyle="1" w:styleId="Text1">
    <w:name w:val="Text 1"/>
    <w:basedOn w:val="Normal"/>
    <w:rsid w:val="00B708E6"/>
    <w:pPr>
      <w:spacing w:line="240" w:lineRule="auto"/>
      <w:ind w:left="850"/>
      <w:jc w:val="both"/>
    </w:pPr>
  </w:style>
  <w:style w:type="paragraph" w:styleId="BalloonText">
    <w:name w:val="Balloon Text"/>
    <w:basedOn w:val="Normal"/>
    <w:link w:val="BalloonTextChar"/>
    <w:uiPriority w:val="99"/>
    <w:semiHidden/>
    <w:unhideWhenUsed/>
    <w:rsid w:val="00A347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75"/>
    <w:rPr>
      <w:rFonts w:ascii="Tahoma" w:eastAsia="Times New Roman" w:hAnsi="Tahoma" w:cs="Tahoma"/>
      <w:sz w:val="16"/>
      <w:szCs w:val="16"/>
    </w:rPr>
  </w:style>
  <w:style w:type="paragraph" w:styleId="Header">
    <w:name w:val="header"/>
    <w:basedOn w:val="Normal"/>
    <w:link w:val="HeaderChar"/>
    <w:uiPriority w:val="99"/>
    <w:unhideWhenUsed/>
    <w:rsid w:val="00555A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55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A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55AB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77E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8E5602"/>
    <w:rPr>
      <w:sz w:val="16"/>
      <w:szCs w:val="16"/>
    </w:rPr>
  </w:style>
  <w:style w:type="paragraph" w:styleId="CommentText">
    <w:name w:val="annotation text"/>
    <w:basedOn w:val="Normal"/>
    <w:link w:val="CommentTextChar"/>
    <w:uiPriority w:val="99"/>
    <w:semiHidden/>
    <w:unhideWhenUsed/>
    <w:rsid w:val="008E5602"/>
    <w:pPr>
      <w:spacing w:line="240" w:lineRule="auto"/>
    </w:pPr>
    <w:rPr>
      <w:sz w:val="20"/>
      <w:szCs w:val="20"/>
    </w:rPr>
  </w:style>
  <w:style w:type="character" w:customStyle="1" w:styleId="CommentTextChar">
    <w:name w:val="Comment Text Char"/>
    <w:basedOn w:val="DefaultParagraphFont"/>
    <w:link w:val="CommentText"/>
    <w:uiPriority w:val="99"/>
    <w:semiHidden/>
    <w:rsid w:val="008E56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602"/>
    <w:rPr>
      <w:b/>
      <w:bCs/>
    </w:rPr>
  </w:style>
  <w:style w:type="character" w:customStyle="1" w:styleId="CommentSubjectChar">
    <w:name w:val="Comment Subject Char"/>
    <w:basedOn w:val="CommentTextChar"/>
    <w:link w:val="CommentSubject"/>
    <w:uiPriority w:val="99"/>
    <w:semiHidden/>
    <w:rsid w:val="008E5602"/>
    <w:rPr>
      <w:rFonts w:ascii="Times New Roman" w:eastAsia="Times New Roman" w:hAnsi="Times New Roman" w:cs="Times New Roman"/>
      <w:b/>
      <w:bCs/>
      <w:sz w:val="20"/>
      <w:szCs w:val="20"/>
    </w:rPr>
  </w:style>
  <w:style w:type="paragraph" w:styleId="Revision">
    <w:name w:val="Revision"/>
    <w:hidden/>
    <w:uiPriority w:val="99"/>
    <w:semiHidden/>
    <w:rsid w:val="009E123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4189"/>
  </w:style>
  <w:style w:type="paragraph" w:styleId="NormalWeb">
    <w:name w:val="Normal (Web)"/>
    <w:basedOn w:val="Normal"/>
    <w:uiPriority w:val="99"/>
    <w:semiHidden/>
    <w:unhideWhenUsed/>
    <w:rsid w:val="006D3B99"/>
    <w:pPr>
      <w:spacing w:before="100" w:beforeAutospacing="1" w:after="100" w:afterAutospacing="1" w:line="240" w:lineRule="auto"/>
    </w:pPr>
    <w:rPr>
      <w:rFonts w:eastAsiaTheme="minorHAnsi"/>
      <w:lang w:eastAsia="en-GB"/>
    </w:rPr>
  </w:style>
  <w:style w:type="paragraph" w:customStyle="1" w:styleId="Paragraphestandard">
    <w:name w:val="[Paragraphe standard]"/>
    <w:basedOn w:val="Normal"/>
    <w:uiPriority w:val="99"/>
    <w:rsid w:val="00C11A36"/>
    <w:pPr>
      <w:widowControl w:val="0"/>
      <w:suppressAutoHyphens/>
      <w:autoSpaceDE w:val="0"/>
      <w:autoSpaceDN w:val="0"/>
      <w:adjustRightInd w:val="0"/>
      <w:spacing w:before="0" w:after="0" w:line="320" w:lineRule="atLeast"/>
      <w:textAlignment w:val="center"/>
    </w:pPr>
    <w:rPr>
      <w:rFonts w:ascii="Arial" w:eastAsia="Cambria"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C3"/>
    <w:pPr>
      <w:spacing w:before="120" w:after="120" w:line="36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777E4"/>
    <w:pPr>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D219C3"/>
    <w:pPr>
      <w:numPr>
        <w:ilvl w:val="1"/>
        <w:numId w:val="2"/>
      </w:numPr>
    </w:pPr>
  </w:style>
  <w:style w:type="paragraph" w:customStyle="1" w:styleId="Pointabc1">
    <w:name w:val="Point abc (1)"/>
    <w:basedOn w:val="Normal"/>
    <w:rsid w:val="00D219C3"/>
    <w:pPr>
      <w:numPr>
        <w:ilvl w:val="3"/>
        <w:numId w:val="2"/>
      </w:numPr>
      <w:outlineLvl w:val="0"/>
    </w:pPr>
  </w:style>
  <w:style w:type="paragraph" w:customStyle="1" w:styleId="Pointabc2">
    <w:name w:val="Point abc (2)"/>
    <w:basedOn w:val="Normal"/>
    <w:rsid w:val="00D219C3"/>
    <w:pPr>
      <w:numPr>
        <w:ilvl w:val="5"/>
        <w:numId w:val="2"/>
      </w:numPr>
      <w:outlineLvl w:val="1"/>
    </w:pPr>
  </w:style>
  <w:style w:type="paragraph" w:customStyle="1" w:styleId="Pointabc3">
    <w:name w:val="Point abc (3)"/>
    <w:basedOn w:val="Normal"/>
    <w:rsid w:val="00D219C3"/>
    <w:pPr>
      <w:numPr>
        <w:ilvl w:val="7"/>
        <w:numId w:val="2"/>
      </w:numPr>
      <w:outlineLvl w:val="2"/>
    </w:pPr>
  </w:style>
  <w:style w:type="paragraph" w:customStyle="1" w:styleId="Pointabc4">
    <w:name w:val="Point abc (4)"/>
    <w:basedOn w:val="Normal"/>
    <w:rsid w:val="00D219C3"/>
    <w:pPr>
      <w:numPr>
        <w:ilvl w:val="8"/>
        <w:numId w:val="2"/>
      </w:numPr>
      <w:outlineLvl w:val="3"/>
    </w:pPr>
  </w:style>
  <w:style w:type="paragraph" w:customStyle="1" w:styleId="Point123">
    <w:name w:val="Point 123"/>
    <w:basedOn w:val="Normal"/>
    <w:rsid w:val="00D219C3"/>
    <w:pPr>
      <w:numPr>
        <w:numId w:val="2"/>
      </w:numPr>
    </w:pPr>
  </w:style>
  <w:style w:type="paragraph" w:customStyle="1" w:styleId="Point1231">
    <w:name w:val="Point 123 (1)"/>
    <w:basedOn w:val="Normal"/>
    <w:rsid w:val="00D219C3"/>
    <w:pPr>
      <w:numPr>
        <w:ilvl w:val="2"/>
        <w:numId w:val="2"/>
      </w:numPr>
      <w:outlineLvl w:val="0"/>
    </w:pPr>
  </w:style>
  <w:style w:type="paragraph" w:customStyle="1" w:styleId="Point1232">
    <w:name w:val="Point 123 (2)"/>
    <w:basedOn w:val="Normal"/>
    <w:rsid w:val="00D219C3"/>
    <w:pPr>
      <w:numPr>
        <w:ilvl w:val="4"/>
        <w:numId w:val="2"/>
      </w:numPr>
      <w:outlineLvl w:val="1"/>
    </w:pPr>
  </w:style>
  <w:style w:type="paragraph" w:customStyle="1" w:styleId="Point1233">
    <w:name w:val="Point 123 (3)"/>
    <w:basedOn w:val="Normal"/>
    <w:rsid w:val="00D219C3"/>
    <w:pPr>
      <w:numPr>
        <w:ilvl w:val="6"/>
        <w:numId w:val="2"/>
      </w:numPr>
      <w:outlineLvl w:val="2"/>
    </w:pPr>
  </w:style>
  <w:style w:type="paragraph" w:customStyle="1" w:styleId="Bullet">
    <w:name w:val="Bullet"/>
    <w:basedOn w:val="Normal"/>
    <w:rsid w:val="00D219C3"/>
    <w:pPr>
      <w:numPr>
        <w:numId w:val="1"/>
      </w:numPr>
    </w:pPr>
  </w:style>
  <w:style w:type="paragraph" w:customStyle="1" w:styleId="HeadingIVX">
    <w:name w:val="Heading IVX"/>
    <w:basedOn w:val="Normal"/>
    <w:next w:val="Normal"/>
    <w:rsid w:val="00D219C3"/>
    <w:pPr>
      <w:numPr>
        <w:numId w:val="3"/>
      </w:numPr>
      <w:spacing w:before="360"/>
      <w:outlineLvl w:val="0"/>
    </w:pPr>
    <w:rPr>
      <w:b/>
      <w:caps/>
      <w:u w:val="single"/>
    </w:rPr>
  </w:style>
  <w:style w:type="table" w:styleId="TableGrid">
    <w:name w:val="Table Grid"/>
    <w:basedOn w:val="TableNormal"/>
    <w:uiPriority w:val="59"/>
    <w:rsid w:val="008E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69E"/>
    <w:pPr>
      <w:spacing w:before="0"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61E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66474"/>
    <w:pPr>
      <w:spacing w:before="0" w:after="0" w:line="240" w:lineRule="auto"/>
      <w:ind w:left="720" w:hanging="720"/>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466474"/>
    <w:rPr>
      <w:rFonts w:ascii="Times New Roman" w:hAnsi="Times New Roman" w:cs="Times New Roman"/>
      <w:sz w:val="20"/>
      <w:szCs w:val="20"/>
    </w:rPr>
  </w:style>
  <w:style w:type="character" w:styleId="FootnoteReference">
    <w:name w:val="footnote reference"/>
    <w:aliases w:val="Footnote Reference Superscript,BVI fnr,Footnote symbol,Footnote reference number,Times 10 Point,Exposant 3 Point,Footnote Reference Number,Footnote Reference_LVL6,Footnote Reference_LVL61,Footnote Reference_LVL62,Ref"/>
    <w:basedOn w:val="DefaultParagraphFont"/>
    <w:link w:val="Char1CharCharCarCarCarCarCarCarCarCarCarCar"/>
    <w:uiPriority w:val="99"/>
    <w:unhideWhenUsed/>
    <w:rsid w:val="00466474"/>
    <w:rPr>
      <w:vertAlign w:val="superscript"/>
    </w:rPr>
  </w:style>
  <w:style w:type="paragraph" w:customStyle="1" w:styleId="Char1CharCharCarCarCarCarCarCarCarCarCarCar">
    <w:name w:val="Char1 Char Char Car Car Car Car Car Car Car Car Car Car"/>
    <w:basedOn w:val="Normal"/>
    <w:link w:val="FootnoteReference"/>
    <w:uiPriority w:val="99"/>
    <w:rsid w:val="00466474"/>
    <w:pPr>
      <w:spacing w:before="0" w:after="160" w:line="240" w:lineRule="exact"/>
    </w:pPr>
    <w:rPr>
      <w:rFonts w:asciiTheme="minorHAnsi" w:eastAsiaTheme="minorHAnsi" w:hAnsiTheme="minorHAnsi" w:cstheme="minorBidi"/>
      <w:sz w:val="22"/>
      <w:szCs w:val="22"/>
      <w:vertAlign w:val="superscript"/>
    </w:rPr>
  </w:style>
  <w:style w:type="paragraph" w:customStyle="1" w:styleId="Text1">
    <w:name w:val="Text 1"/>
    <w:basedOn w:val="Normal"/>
    <w:rsid w:val="00B708E6"/>
    <w:pPr>
      <w:spacing w:line="240" w:lineRule="auto"/>
      <w:ind w:left="850"/>
      <w:jc w:val="both"/>
    </w:pPr>
  </w:style>
  <w:style w:type="paragraph" w:styleId="BalloonText">
    <w:name w:val="Balloon Text"/>
    <w:basedOn w:val="Normal"/>
    <w:link w:val="BalloonTextChar"/>
    <w:uiPriority w:val="99"/>
    <w:semiHidden/>
    <w:unhideWhenUsed/>
    <w:rsid w:val="00A347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75"/>
    <w:rPr>
      <w:rFonts w:ascii="Tahoma" w:eastAsia="Times New Roman" w:hAnsi="Tahoma" w:cs="Tahoma"/>
      <w:sz w:val="16"/>
      <w:szCs w:val="16"/>
    </w:rPr>
  </w:style>
  <w:style w:type="paragraph" w:styleId="Header">
    <w:name w:val="header"/>
    <w:basedOn w:val="Normal"/>
    <w:link w:val="HeaderChar"/>
    <w:uiPriority w:val="99"/>
    <w:unhideWhenUsed/>
    <w:rsid w:val="00555A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55A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A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55AB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77E4"/>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8E5602"/>
    <w:rPr>
      <w:sz w:val="16"/>
      <w:szCs w:val="16"/>
    </w:rPr>
  </w:style>
  <w:style w:type="paragraph" w:styleId="CommentText">
    <w:name w:val="annotation text"/>
    <w:basedOn w:val="Normal"/>
    <w:link w:val="CommentTextChar"/>
    <w:uiPriority w:val="99"/>
    <w:semiHidden/>
    <w:unhideWhenUsed/>
    <w:rsid w:val="008E5602"/>
    <w:pPr>
      <w:spacing w:line="240" w:lineRule="auto"/>
    </w:pPr>
    <w:rPr>
      <w:sz w:val="20"/>
      <w:szCs w:val="20"/>
    </w:rPr>
  </w:style>
  <w:style w:type="character" w:customStyle="1" w:styleId="CommentTextChar">
    <w:name w:val="Comment Text Char"/>
    <w:basedOn w:val="DefaultParagraphFont"/>
    <w:link w:val="CommentText"/>
    <w:uiPriority w:val="99"/>
    <w:semiHidden/>
    <w:rsid w:val="008E56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5602"/>
    <w:rPr>
      <w:b/>
      <w:bCs/>
    </w:rPr>
  </w:style>
  <w:style w:type="character" w:customStyle="1" w:styleId="CommentSubjectChar">
    <w:name w:val="Comment Subject Char"/>
    <w:basedOn w:val="CommentTextChar"/>
    <w:link w:val="CommentSubject"/>
    <w:uiPriority w:val="99"/>
    <w:semiHidden/>
    <w:rsid w:val="008E5602"/>
    <w:rPr>
      <w:rFonts w:ascii="Times New Roman" w:eastAsia="Times New Roman" w:hAnsi="Times New Roman" w:cs="Times New Roman"/>
      <w:b/>
      <w:bCs/>
      <w:sz w:val="20"/>
      <w:szCs w:val="20"/>
    </w:rPr>
  </w:style>
  <w:style w:type="paragraph" w:styleId="Revision">
    <w:name w:val="Revision"/>
    <w:hidden/>
    <w:uiPriority w:val="99"/>
    <w:semiHidden/>
    <w:rsid w:val="009E123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4189"/>
  </w:style>
  <w:style w:type="paragraph" w:styleId="NormalWeb">
    <w:name w:val="Normal (Web)"/>
    <w:basedOn w:val="Normal"/>
    <w:uiPriority w:val="99"/>
    <w:semiHidden/>
    <w:unhideWhenUsed/>
    <w:rsid w:val="006D3B99"/>
    <w:pPr>
      <w:spacing w:before="100" w:beforeAutospacing="1" w:after="100" w:afterAutospacing="1" w:line="240" w:lineRule="auto"/>
    </w:pPr>
    <w:rPr>
      <w:rFonts w:eastAsiaTheme="minorHAnsi"/>
      <w:lang w:eastAsia="en-GB"/>
    </w:rPr>
  </w:style>
  <w:style w:type="paragraph" w:customStyle="1" w:styleId="Paragraphestandard">
    <w:name w:val="[Paragraphe standard]"/>
    <w:basedOn w:val="Normal"/>
    <w:uiPriority w:val="99"/>
    <w:rsid w:val="00C11A36"/>
    <w:pPr>
      <w:widowControl w:val="0"/>
      <w:suppressAutoHyphens/>
      <w:autoSpaceDE w:val="0"/>
      <w:autoSpaceDN w:val="0"/>
      <w:adjustRightInd w:val="0"/>
      <w:spacing w:before="0" w:after="0" w:line="320" w:lineRule="atLeast"/>
      <w:textAlignment w:val="center"/>
    </w:pPr>
    <w:rPr>
      <w:rFonts w:ascii="Arial" w:eastAsia="Cambr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445">
      <w:bodyDiv w:val="1"/>
      <w:marLeft w:val="0"/>
      <w:marRight w:val="0"/>
      <w:marTop w:val="0"/>
      <w:marBottom w:val="0"/>
      <w:divBdr>
        <w:top w:val="none" w:sz="0" w:space="0" w:color="auto"/>
        <w:left w:val="none" w:sz="0" w:space="0" w:color="auto"/>
        <w:bottom w:val="none" w:sz="0" w:space="0" w:color="auto"/>
        <w:right w:val="none" w:sz="0" w:space="0" w:color="auto"/>
      </w:divBdr>
    </w:div>
    <w:div w:id="128062311">
      <w:bodyDiv w:val="1"/>
      <w:marLeft w:val="0"/>
      <w:marRight w:val="0"/>
      <w:marTop w:val="0"/>
      <w:marBottom w:val="0"/>
      <w:divBdr>
        <w:top w:val="none" w:sz="0" w:space="0" w:color="auto"/>
        <w:left w:val="none" w:sz="0" w:space="0" w:color="auto"/>
        <w:bottom w:val="none" w:sz="0" w:space="0" w:color="auto"/>
        <w:right w:val="none" w:sz="0" w:space="0" w:color="auto"/>
      </w:divBdr>
    </w:div>
    <w:div w:id="275715530">
      <w:bodyDiv w:val="1"/>
      <w:marLeft w:val="0"/>
      <w:marRight w:val="0"/>
      <w:marTop w:val="0"/>
      <w:marBottom w:val="0"/>
      <w:divBdr>
        <w:top w:val="none" w:sz="0" w:space="0" w:color="auto"/>
        <w:left w:val="none" w:sz="0" w:space="0" w:color="auto"/>
        <w:bottom w:val="none" w:sz="0" w:space="0" w:color="auto"/>
        <w:right w:val="none" w:sz="0" w:space="0" w:color="auto"/>
      </w:divBdr>
    </w:div>
    <w:div w:id="280117296">
      <w:bodyDiv w:val="1"/>
      <w:marLeft w:val="0"/>
      <w:marRight w:val="0"/>
      <w:marTop w:val="0"/>
      <w:marBottom w:val="0"/>
      <w:divBdr>
        <w:top w:val="none" w:sz="0" w:space="0" w:color="auto"/>
        <w:left w:val="none" w:sz="0" w:space="0" w:color="auto"/>
        <w:bottom w:val="none" w:sz="0" w:space="0" w:color="auto"/>
        <w:right w:val="none" w:sz="0" w:space="0" w:color="auto"/>
      </w:divBdr>
    </w:div>
    <w:div w:id="350180320">
      <w:bodyDiv w:val="1"/>
      <w:marLeft w:val="0"/>
      <w:marRight w:val="0"/>
      <w:marTop w:val="0"/>
      <w:marBottom w:val="0"/>
      <w:divBdr>
        <w:top w:val="none" w:sz="0" w:space="0" w:color="auto"/>
        <w:left w:val="none" w:sz="0" w:space="0" w:color="auto"/>
        <w:bottom w:val="none" w:sz="0" w:space="0" w:color="auto"/>
        <w:right w:val="none" w:sz="0" w:space="0" w:color="auto"/>
      </w:divBdr>
    </w:div>
    <w:div w:id="363792178">
      <w:bodyDiv w:val="1"/>
      <w:marLeft w:val="0"/>
      <w:marRight w:val="0"/>
      <w:marTop w:val="0"/>
      <w:marBottom w:val="0"/>
      <w:divBdr>
        <w:top w:val="none" w:sz="0" w:space="0" w:color="auto"/>
        <w:left w:val="none" w:sz="0" w:space="0" w:color="auto"/>
        <w:bottom w:val="none" w:sz="0" w:space="0" w:color="auto"/>
        <w:right w:val="none" w:sz="0" w:space="0" w:color="auto"/>
      </w:divBdr>
    </w:div>
    <w:div w:id="585306657">
      <w:bodyDiv w:val="1"/>
      <w:marLeft w:val="0"/>
      <w:marRight w:val="0"/>
      <w:marTop w:val="0"/>
      <w:marBottom w:val="0"/>
      <w:divBdr>
        <w:top w:val="none" w:sz="0" w:space="0" w:color="auto"/>
        <w:left w:val="none" w:sz="0" w:space="0" w:color="auto"/>
        <w:bottom w:val="none" w:sz="0" w:space="0" w:color="auto"/>
        <w:right w:val="none" w:sz="0" w:space="0" w:color="auto"/>
      </w:divBdr>
    </w:div>
    <w:div w:id="643780469">
      <w:bodyDiv w:val="1"/>
      <w:marLeft w:val="0"/>
      <w:marRight w:val="0"/>
      <w:marTop w:val="0"/>
      <w:marBottom w:val="0"/>
      <w:divBdr>
        <w:top w:val="none" w:sz="0" w:space="0" w:color="auto"/>
        <w:left w:val="none" w:sz="0" w:space="0" w:color="auto"/>
        <w:bottom w:val="none" w:sz="0" w:space="0" w:color="auto"/>
        <w:right w:val="none" w:sz="0" w:space="0" w:color="auto"/>
      </w:divBdr>
    </w:div>
    <w:div w:id="676536447">
      <w:bodyDiv w:val="1"/>
      <w:marLeft w:val="0"/>
      <w:marRight w:val="0"/>
      <w:marTop w:val="0"/>
      <w:marBottom w:val="0"/>
      <w:divBdr>
        <w:top w:val="none" w:sz="0" w:space="0" w:color="auto"/>
        <w:left w:val="none" w:sz="0" w:space="0" w:color="auto"/>
        <w:bottom w:val="none" w:sz="0" w:space="0" w:color="auto"/>
        <w:right w:val="none" w:sz="0" w:space="0" w:color="auto"/>
      </w:divBdr>
    </w:div>
    <w:div w:id="860318128">
      <w:bodyDiv w:val="1"/>
      <w:marLeft w:val="0"/>
      <w:marRight w:val="0"/>
      <w:marTop w:val="0"/>
      <w:marBottom w:val="0"/>
      <w:divBdr>
        <w:top w:val="none" w:sz="0" w:space="0" w:color="auto"/>
        <w:left w:val="none" w:sz="0" w:space="0" w:color="auto"/>
        <w:bottom w:val="none" w:sz="0" w:space="0" w:color="auto"/>
        <w:right w:val="none" w:sz="0" w:space="0" w:color="auto"/>
      </w:divBdr>
    </w:div>
    <w:div w:id="988628922">
      <w:bodyDiv w:val="1"/>
      <w:marLeft w:val="0"/>
      <w:marRight w:val="0"/>
      <w:marTop w:val="0"/>
      <w:marBottom w:val="0"/>
      <w:divBdr>
        <w:top w:val="none" w:sz="0" w:space="0" w:color="auto"/>
        <w:left w:val="none" w:sz="0" w:space="0" w:color="auto"/>
        <w:bottom w:val="none" w:sz="0" w:space="0" w:color="auto"/>
        <w:right w:val="none" w:sz="0" w:space="0" w:color="auto"/>
      </w:divBdr>
    </w:div>
    <w:div w:id="1013265789">
      <w:bodyDiv w:val="1"/>
      <w:marLeft w:val="0"/>
      <w:marRight w:val="0"/>
      <w:marTop w:val="0"/>
      <w:marBottom w:val="0"/>
      <w:divBdr>
        <w:top w:val="none" w:sz="0" w:space="0" w:color="auto"/>
        <w:left w:val="none" w:sz="0" w:space="0" w:color="auto"/>
        <w:bottom w:val="none" w:sz="0" w:space="0" w:color="auto"/>
        <w:right w:val="none" w:sz="0" w:space="0" w:color="auto"/>
      </w:divBdr>
    </w:div>
    <w:div w:id="1174149040">
      <w:bodyDiv w:val="1"/>
      <w:marLeft w:val="0"/>
      <w:marRight w:val="0"/>
      <w:marTop w:val="0"/>
      <w:marBottom w:val="0"/>
      <w:divBdr>
        <w:top w:val="none" w:sz="0" w:space="0" w:color="auto"/>
        <w:left w:val="none" w:sz="0" w:space="0" w:color="auto"/>
        <w:bottom w:val="none" w:sz="0" w:space="0" w:color="auto"/>
        <w:right w:val="none" w:sz="0" w:space="0" w:color="auto"/>
      </w:divBdr>
    </w:div>
    <w:div w:id="1340546007">
      <w:bodyDiv w:val="1"/>
      <w:marLeft w:val="0"/>
      <w:marRight w:val="0"/>
      <w:marTop w:val="0"/>
      <w:marBottom w:val="0"/>
      <w:divBdr>
        <w:top w:val="none" w:sz="0" w:space="0" w:color="auto"/>
        <w:left w:val="none" w:sz="0" w:space="0" w:color="auto"/>
        <w:bottom w:val="none" w:sz="0" w:space="0" w:color="auto"/>
        <w:right w:val="none" w:sz="0" w:space="0" w:color="auto"/>
      </w:divBdr>
    </w:div>
    <w:div w:id="1417551384">
      <w:bodyDiv w:val="1"/>
      <w:marLeft w:val="0"/>
      <w:marRight w:val="0"/>
      <w:marTop w:val="0"/>
      <w:marBottom w:val="0"/>
      <w:divBdr>
        <w:top w:val="none" w:sz="0" w:space="0" w:color="auto"/>
        <w:left w:val="none" w:sz="0" w:space="0" w:color="auto"/>
        <w:bottom w:val="none" w:sz="0" w:space="0" w:color="auto"/>
        <w:right w:val="none" w:sz="0" w:space="0" w:color="auto"/>
      </w:divBdr>
    </w:div>
    <w:div w:id="1528525496">
      <w:bodyDiv w:val="1"/>
      <w:marLeft w:val="0"/>
      <w:marRight w:val="0"/>
      <w:marTop w:val="0"/>
      <w:marBottom w:val="0"/>
      <w:divBdr>
        <w:top w:val="none" w:sz="0" w:space="0" w:color="auto"/>
        <w:left w:val="none" w:sz="0" w:space="0" w:color="auto"/>
        <w:bottom w:val="none" w:sz="0" w:space="0" w:color="auto"/>
        <w:right w:val="none" w:sz="0" w:space="0" w:color="auto"/>
      </w:divBdr>
    </w:div>
    <w:div w:id="1767572169">
      <w:bodyDiv w:val="1"/>
      <w:marLeft w:val="0"/>
      <w:marRight w:val="0"/>
      <w:marTop w:val="0"/>
      <w:marBottom w:val="0"/>
      <w:divBdr>
        <w:top w:val="none" w:sz="0" w:space="0" w:color="auto"/>
        <w:left w:val="none" w:sz="0" w:space="0" w:color="auto"/>
        <w:bottom w:val="none" w:sz="0" w:space="0" w:color="auto"/>
        <w:right w:val="none" w:sz="0" w:space="0" w:color="auto"/>
      </w:divBdr>
    </w:div>
    <w:div w:id="2016764955">
      <w:bodyDiv w:val="1"/>
      <w:marLeft w:val="0"/>
      <w:marRight w:val="0"/>
      <w:marTop w:val="0"/>
      <w:marBottom w:val="0"/>
      <w:divBdr>
        <w:top w:val="none" w:sz="0" w:space="0" w:color="auto"/>
        <w:left w:val="none" w:sz="0" w:space="0" w:color="auto"/>
        <w:bottom w:val="none" w:sz="0" w:space="0" w:color="auto"/>
        <w:right w:val="none" w:sz="0" w:space="0" w:color="auto"/>
      </w:divBdr>
    </w:div>
    <w:div w:id="20378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2894-99C6-47E3-AFD9-1CD34804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5314</Words>
  <Characters>30296</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dc:creator>
  <cp:lastModifiedBy>BILIRAKI Stiliani</cp:lastModifiedBy>
  <cp:revision>2</cp:revision>
  <cp:lastPrinted>2016-07-06T10:41:00Z</cp:lastPrinted>
  <dcterms:created xsi:type="dcterms:W3CDTF">2016-09-13T16:35:00Z</dcterms:created>
  <dcterms:modified xsi:type="dcterms:W3CDTF">2016-09-13T16:35:00Z</dcterms:modified>
</cp:coreProperties>
</file>