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45B4F" w14:textId="77777777" w:rsidR="0028275A" w:rsidRDefault="0028275A" w:rsidP="0028275A">
      <w:pPr>
        <w:pStyle w:val="Heading3"/>
        <w:rPr>
          <w:lang w:val="nl-BE"/>
        </w:rPr>
      </w:pPr>
      <w:r>
        <w:rPr>
          <w:lang w:val="nl-BE"/>
        </w:rPr>
        <w:t>Verslag:</w:t>
      </w:r>
    </w:p>
    <w:p w14:paraId="17735493" w14:textId="7D5CAA0B" w:rsidR="0028275A" w:rsidRPr="003C106E" w:rsidRDefault="0028275A" w:rsidP="0028275A">
      <w:pPr>
        <w:pStyle w:val="Heading3"/>
        <w:rPr>
          <w:lang w:val="nl-BE"/>
        </w:rPr>
      </w:pPr>
      <w:r>
        <w:rPr>
          <w:lang w:val="nl-BE"/>
        </w:rPr>
        <w:t xml:space="preserve">Academische </w:t>
      </w:r>
      <w:r w:rsidRPr="003C106E">
        <w:rPr>
          <w:lang w:val="nl-BE"/>
        </w:rPr>
        <w:t>sessie</w:t>
      </w:r>
      <w:r>
        <w:rPr>
          <w:lang w:val="nl-BE"/>
        </w:rPr>
        <w:t xml:space="preserve"> :</w:t>
      </w:r>
      <w:r w:rsidRPr="003C106E">
        <w:rPr>
          <w:lang w:val="nl-BE"/>
        </w:rPr>
        <w:t xml:space="preserve"> onderzoek en samenwerking</w:t>
      </w:r>
    </w:p>
    <w:p w14:paraId="3E805429" w14:textId="77777777" w:rsidR="0028275A" w:rsidRPr="003C106E" w:rsidRDefault="0028275A" w:rsidP="0028275A">
      <w:pPr>
        <w:jc w:val="both"/>
        <w:rPr>
          <w:lang w:val="nl-BE"/>
        </w:rPr>
      </w:pPr>
      <w:r w:rsidRPr="003C106E">
        <w:rPr>
          <w:lang w:val="nl-BE"/>
        </w:rPr>
        <w:t xml:space="preserve">De keuzesessie over onderzoek en samenwerking rond duurzaamheid en innovatie omvatte vier presentaties die ingingen op verschillende aspecten van dit thema. Twee presentaties keken vooral naar de </w:t>
      </w:r>
      <w:r w:rsidRPr="003C106E">
        <w:rPr>
          <w:i/>
          <w:iCs/>
          <w:lang w:val="nl-BE"/>
        </w:rPr>
        <w:t>input</w:t>
      </w:r>
      <w:r w:rsidRPr="003C106E">
        <w:rPr>
          <w:lang w:val="nl-BE"/>
        </w:rPr>
        <w:t xml:space="preserve">zijde van onderzoek (projecten), terwijl de twee andere focusten op de </w:t>
      </w:r>
      <w:r w:rsidRPr="003C106E">
        <w:rPr>
          <w:i/>
          <w:iCs/>
          <w:lang w:val="nl-BE"/>
        </w:rPr>
        <w:t>output</w:t>
      </w:r>
      <w:r w:rsidRPr="003C106E">
        <w:rPr>
          <w:lang w:val="nl-BE"/>
        </w:rPr>
        <w:t xml:space="preserve"> (publicaties).</w:t>
      </w:r>
    </w:p>
    <w:p w14:paraId="5C29762F" w14:textId="77777777" w:rsidR="0028275A" w:rsidRDefault="0028275A" w:rsidP="0028275A">
      <w:pPr>
        <w:jc w:val="both"/>
        <w:rPr>
          <w:lang w:val="nl-BE"/>
        </w:rPr>
      </w:pPr>
      <w:r w:rsidRPr="003C106E">
        <w:rPr>
          <w:lang w:val="nl-BE"/>
        </w:rPr>
        <w:t>Amr Ali-</w:t>
      </w:r>
      <w:proofErr w:type="spellStart"/>
      <w:r w:rsidRPr="003C106E">
        <w:rPr>
          <w:lang w:val="nl-BE"/>
        </w:rPr>
        <w:t>Eldin</w:t>
      </w:r>
      <w:proofErr w:type="spellEnd"/>
      <w:r w:rsidRPr="003C106E">
        <w:rPr>
          <w:lang w:val="nl-BE"/>
        </w:rPr>
        <w:t xml:space="preserve"> (</w:t>
      </w:r>
      <w:proofErr w:type="spellStart"/>
      <w:r w:rsidRPr="003C106E">
        <w:rPr>
          <w:lang w:val="nl-BE"/>
        </w:rPr>
        <w:t>UHasselt</w:t>
      </w:r>
      <w:proofErr w:type="spellEnd"/>
      <w:r w:rsidRPr="003C106E">
        <w:rPr>
          <w:lang w:val="nl-BE"/>
        </w:rPr>
        <w:t xml:space="preserve">) presenteerde onderzoek naar manieren om onderzoek met betrekking tot duurzaamheid te kunnen identificeren op basis van de projectbeschrijving. De data voor het onderzoek komen uit FRIS. Er werden twee benaderingen voorgesteld, die beide werkten met gebruik van Large Language </w:t>
      </w:r>
      <w:proofErr w:type="spellStart"/>
      <w:r w:rsidRPr="003C106E">
        <w:rPr>
          <w:lang w:val="nl-BE"/>
        </w:rPr>
        <w:t>Models</w:t>
      </w:r>
      <w:proofErr w:type="spellEnd"/>
      <w:r w:rsidRPr="003C106E">
        <w:rPr>
          <w:lang w:val="nl-BE"/>
        </w:rPr>
        <w:t xml:space="preserve"> (</w:t>
      </w:r>
      <w:proofErr w:type="spellStart"/>
      <w:r w:rsidRPr="003C106E">
        <w:rPr>
          <w:lang w:val="nl-BE"/>
        </w:rPr>
        <w:t>LLMs</w:t>
      </w:r>
      <w:proofErr w:type="spellEnd"/>
      <w:r w:rsidRPr="003C106E">
        <w:rPr>
          <w:lang w:val="nl-BE"/>
        </w:rPr>
        <w:t xml:space="preserve">). De eerste benadering tracht een lijst van relevante sleutelwoorden rond duurzaamheid en hun definitie op te stellen, door </w:t>
      </w:r>
      <w:proofErr w:type="spellStart"/>
      <w:r w:rsidRPr="003C106E">
        <w:rPr>
          <w:lang w:val="nl-BE"/>
        </w:rPr>
        <w:t>LLMs</w:t>
      </w:r>
      <w:proofErr w:type="spellEnd"/>
      <w:r w:rsidRPr="003C106E">
        <w:rPr>
          <w:lang w:val="nl-BE"/>
        </w:rPr>
        <w:t xml:space="preserve"> te gebruiken. Vervolgens worden zowel de sleutelwoorden als de projectbeschrijvingen omgezet naar </w:t>
      </w:r>
      <w:proofErr w:type="spellStart"/>
      <w:r w:rsidRPr="003C106E">
        <w:rPr>
          <w:i/>
          <w:iCs/>
          <w:lang w:val="nl-BE"/>
        </w:rPr>
        <w:t>embeddings</w:t>
      </w:r>
      <w:proofErr w:type="spellEnd"/>
      <w:r w:rsidRPr="003C106E">
        <w:rPr>
          <w:lang w:val="nl-BE"/>
        </w:rPr>
        <w:t xml:space="preserve">. Dit laat toe de ‘afstand’ tussen projecten en sleutelwoorden te bepalen aan de hand van de </w:t>
      </w:r>
      <w:proofErr w:type="spellStart"/>
      <w:r w:rsidRPr="003C106E">
        <w:rPr>
          <w:lang w:val="nl-BE"/>
        </w:rPr>
        <w:t>cosinussimilariteit</w:t>
      </w:r>
      <w:proofErr w:type="spellEnd"/>
      <w:r w:rsidRPr="003C106E">
        <w:rPr>
          <w:lang w:val="nl-BE"/>
        </w:rPr>
        <w:t xml:space="preserve">. Verder wordt ook gekeken op het niveau van onderzoeksprogramma’s en disciplines. De tweede benadering, ontwikkeld door ECOOM-KU Leuven, onderzoekt welke projecten welke </w:t>
      </w:r>
      <w:proofErr w:type="spellStart"/>
      <w:r w:rsidRPr="003C106E">
        <w:rPr>
          <w:i/>
          <w:iCs/>
          <w:lang w:val="nl-BE"/>
        </w:rPr>
        <w:t>sustainable</w:t>
      </w:r>
      <w:proofErr w:type="spellEnd"/>
      <w:r w:rsidRPr="003C106E">
        <w:rPr>
          <w:i/>
          <w:iCs/>
          <w:lang w:val="nl-BE"/>
        </w:rPr>
        <w:t xml:space="preserve"> development goals</w:t>
      </w:r>
      <w:r w:rsidRPr="003C106E">
        <w:rPr>
          <w:lang w:val="nl-BE"/>
        </w:rPr>
        <w:t xml:space="preserve"> (</w:t>
      </w:r>
      <w:proofErr w:type="spellStart"/>
      <w:r w:rsidRPr="003C106E">
        <w:rPr>
          <w:lang w:val="nl-BE"/>
        </w:rPr>
        <w:t>SDGs</w:t>
      </w:r>
      <w:proofErr w:type="spellEnd"/>
      <w:r w:rsidRPr="003C106E">
        <w:rPr>
          <w:lang w:val="nl-BE"/>
        </w:rPr>
        <w:t>) ondersteunen. Uit de resultaten blijkt dat verschillende onderzoeksprogramma’s in verschillende mate SDG-gerelateerd onderzoek ondersteunen: voor FWO is dit 28%, voor Horizon Europe minder dan 25% en voor BOF ongeveer 20%.</w:t>
      </w:r>
    </w:p>
    <w:p w14:paraId="3DA7BD98" w14:textId="77777777" w:rsidR="0028275A" w:rsidRPr="003C106E" w:rsidRDefault="0028275A" w:rsidP="0028275A">
      <w:pPr>
        <w:jc w:val="both"/>
        <w:rPr>
          <w:lang w:val="nl-BE"/>
        </w:rPr>
      </w:pPr>
      <w:r w:rsidRPr="003C106E">
        <w:rPr>
          <w:lang w:val="nl-BE"/>
        </w:rPr>
        <w:t xml:space="preserve">Bart Thijs (KU Leuven) presenteerde onderzoek over manieren om duurzaamheid in wetenschappelijk onderzoek te registreren in publicaties. Hij benadrukte daarbij het belang van het overstijgen van de eigen entiteit: zulk onderzoek is idealiter internationaal, intersectoraal en interdisciplinair. De voornaamste uitdagingen zijn het afbakenen van het onderzoek, de kwantitatieve indicatoren, en het referentiekader waarmee vergeleken wordt. Eerst werd een bottom-up benadering gepresenteerd, waarbij ‘circulaire economie’ als voorbeeld werd gehanteerd. Vervolgens werd onderzocht of top-down kan worden bepaald welke publicaties bijdragen aan welke </w:t>
      </w:r>
      <w:proofErr w:type="spellStart"/>
      <w:r w:rsidRPr="003C106E">
        <w:rPr>
          <w:lang w:val="nl-BE"/>
        </w:rPr>
        <w:t>SDGs</w:t>
      </w:r>
      <w:proofErr w:type="spellEnd"/>
      <w:r w:rsidRPr="003C106E">
        <w:rPr>
          <w:lang w:val="nl-BE"/>
        </w:rPr>
        <w:t xml:space="preserve">. Bestaande technieken hiervoor blijken een lage graad van overeenstemming te hebben. De oplossing die werd gevonden, bestaat erin het meerdere keren aan verschillende LLM-modellen te vragen. Uit de resultaten blijkt dat 33% van de Vlaamse publicaties aan één of meer </w:t>
      </w:r>
      <w:proofErr w:type="spellStart"/>
      <w:r w:rsidRPr="003C106E">
        <w:rPr>
          <w:lang w:val="nl-BE"/>
        </w:rPr>
        <w:t>SDGs</w:t>
      </w:r>
      <w:proofErr w:type="spellEnd"/>
      <w:r w:rsidRPr="003C106E">
        <w:rPr>
          <w:lang w:val="nl-BE"/>
        </w:rPr>
        <w:t xml:space="preserve"> bijdragen.</w:t>
      </w:r>
    </w:p>
    <w:p w14:paraId="672145DC" w14:textId="77777777" w:rsidR="0028275A" w:rsidRPr="003C106E" w:rsidRDefault="0028275A" w:rsidP="0028275A">
      <w:pPr>
        <w:jc w:val="both"/>
        <w:rPr>
          <w:lang w:val="nl-BE"/>
        </w:rPr>
      </w:pPr>
      <w:r w:rsidRPr="003C106E">
        <w:rPr>
          <w:lang w:val="nl-BE"/>
        </w:rPr>
        <w:t xml:space="preserve">Ook in het onderzoek van Walter </w:t>
      </w:r>
      <w:proofErr w:type="spellStart"/>
      <w:r w:rsidRPr="003C106E">
        <w:rPr>
          <w:lang w:val="nl-BE"/>
        </w:rPr>
        <w:t>Ysebaert</w:t>
      </w:r>
      <w:proofErr w:type="spellEnd"/>
      <w:r w:rsidRPr="003C106E">
        <w:rPr>
          <w:lang w:val="nl-BE"/>
        </w:rPr>
        <w:t xml:space="preserve"> (VUB) werd gekeken naar de </w:t>
      </w:r>
      <w:proofErr w:type="spellStart"/>
      <w:r w:rsidRPr="003C106E">
        <w:rPr>
          <w:lang w:val="nl-BE"/>
        </w:rPr>
        <w:t>SDGs</w:t>
      </w:r>
      <w:proofErr w:type="spellEnd"/>
      <w:r w:rsidRPr="003C106E">
        <w:rPr>
          <w:lang w:val="nl-BE"/>
        </w:rPr>
        <w:t xml:space="preserve">, maar aan de inputzijde: welke projecten in Horizon 2020 en Horizon Europe krijgen een SDG-label in Cordis? Hierbij werd bijzondere aandacht besteed aan samenwerking tussen sectoren, met een focus op de </w:t>
      </w:r>
      <w:proofErr w:type="spellStart"/>
      <w:r w:rsidRPr="003C106E">
        <w:rPr>
          <w:lang w:val="nl-BE"/>
        </w:rPr>
        <w:t>quadruple</w:t>
      </w:r>
      <w:proofErr w:type="spellEnd"/>
      <w:r w:rsidRPr="003C106E">
        <w:rPr>
          <w:lang w:val="nl-BE"/>
        </w:rPr>
        <w:t xml:space="preserve"> helix. Uit de rijke resultaten blijkt onder meer dat het aandeel projecten die aan minstens één SDG bijdragen gestegen is tussen H2020 (45%) en Horizon Europe (50%). Als men specifiek naar België kijkt, blijkt Brussel verhoudingsgewijs meer middelen te ontvangen dan Vlaanderen of Wallonië, wat te wijten is aan de aanwezigheid van veel niet-Belgische, internationale organisaties in het Brussels gewest. In projecten waar verschillende sectoren samenwerken, gaan de middelen vooral naar de </w:t>
      </w:r>
      <w:proofErr w:type="spellStart"/>
      <w:r w:rsidRPr="003C106E">
        <w:rPr>
          <w:lang w:val="nl-BE"/>
        </w:rPr>
        <w:t>onderzoekssector</w:t>
      </w:r>
      <w:proofErr w:type="spellEnd"/>
      <w:r w:rsidRPr="003C106E">
        <w:rPr>
          <w:lang w:val="nl-BE"/>
        </w:rPr>
        <w:t>. Projecten met meerdere stakeholders krijgen gemiddeld veel middelen.</w:t>
      </w:r>
    </w:p>
    <w:p w14:paraId="0281FA5E" w14:textId="77777777" w:rsidR="0028275A" w:rsidRDefault="0028275A" w:rsidP="0028275A">
      <w:pPr>
        <w:jc w:val="both"/>
        <w:rPr>
          <w:lang w:val="nl-BE"/>
        </w:rPr>
      </w:pPr>
      <w:r w:rsidRPr="003C106E">
        <w:rPr>
          <w:lang w:val="nl-BE"/>
        </w:rPr>
        <w:t>Raf Guns (</w:t>
      </w:r>
      <w:proofErr w:type="spellStart"/>
      <w:r w:rsidRPr="003C106E">
        <w:rPr>
          <w:lang w:val="nl-BE"/>
        </w:rPr>
        <w:t>UAntwerpen</w:t>
      </w:r>
      <w:proofErr w:type="spellEnd"/>
      <w:r w:rsidRPr="003C106E">
        <w:rPr>
          <w:lang w:val="nl-BE"/>
        </w:rPr>
        <w:t xml:space="preserve">) presenteerde bevindingen over samenwerking inzake duurzaam ondernemen en innoveren in Vlaanderen. Specifiek werd onderzocht in welke mate de Vlaamse universiteiten onderzoek naar dit thema voren en met welke partners men hiervoor samenwerkt. De gebruikte databron is het VABB-SHW, een databank van </w:t>
      </w:r>
      <w:proofErr w:type="spellStart"/>
      <w:r w:rsidRPr="003C106E">
        <w:rPr>
          <w:lang w:val="nl-BE"/>
        </w:rPr>
        <w:t>gepeerreviewde</w:t>
      </w:r>
      <w:proofErr w:type="spellEnd"/>
      <w:r w:rsidRPr="003C106E">
        <w:rPr>
          <w:lang w:val="nl-BE"/>
        </w:rPr>
        <w:t xml:space="preserve"> publicaties uit de sociale en humane wetenschappen in Vlaanderen. Een combinatie van topic-analyse met zoeken op sleutelwoorden levert een set van 1658 publicaties rond duurzaam ondernemen en innoveren op; het aandeel hiervan in de databank is sterk toegenomen in de laatste 10 jaar. Er wordt voornamelijk samengewerkt met andere </w:t>
      </w:r>
      <w:r w:rsidRPr="003C106E">
        <w:rPr>
          <w:lang w:val="nl-BE"/>
        </w:rPr>
        <w:lastRenderedPageBreak/>
        <w:t>onderzoeksinstellingen en de overheidssector. Samenwerking tussen universiteiten en bedrijven rond dit thema blijken echter weinig voor te komen, wat leidt tot de conclusie dat er nog veel opportuniteiten voor nauwere samenwerking zijn.</w:t>
      </w:r>
    </w:p>
    <w:p w14:paraId="5C8F9739" w14:textId="77777777" w:rsidR="00C21A04" w:rsidRPr="0028275A" w:rsidRDefault="00C21A04">
      <w:pPr>
        <w:rPr>
          <w:lang w:val="nl-BE"/>
        </w:rPr>
      </w:pPr>
    </w:p>
    <w:sectPr w:rsidR="00C21A04" w:rsidRPr="002827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260929"/>
    <w:multiLevelType w:val="multilevel"/>
    <w:tmpl w:val="F9DC0DBA"/>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42141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755"/>
    <w:rsid w:val="0028275A"/>
    <w:rsid w:val="004F7696"/>
    <w:rsid w:val="00A97755"/>
    <w:rsid w:val="00C21A0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406E9"/>
  <w15:chartTrackingRefBased/>
  <w15:docId w15:val="{D8218296-359F-4305-AEAF-5D970CD5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75A"/>
    <w:rPr>
      <w:kern w:val="2"/>
      <w:lang w:val="en-US"/>
      <w14:ligatures w14:val="standardContextual"/>
    </w:rPr>
  </w:style>
  <w:style w:type="paragraph" w:styleId="Heading1">
    <w:name w:val="heading 1"/>
    <w:basedOn w:val="Normal"/>
    <w:next w:val="Normal"/>
    <w:link w:val="Heading1Char"/>
    <w:uiPriority w:val="9"/>
    <w:qFormat/>
    <w:rsid w:val="00A977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77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977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77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77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7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7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77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977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77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77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7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755"/>
    <w:rPr>
      <w:rFonts w:eastAsiaTheme="majorEastAsia" w:cstheme="majorBidi"/>
      <w:color w:val="272727" w:themeColor="text1" w:themeTint="D8"/>
    </w:rPr>
  </w:style>
  <w:style w:type="paragraph" w:styleId="Title">
    <w:name w:val="Title"/>
    <w:basedOn w:val="Normal"/>
    <w:next w:val="Normal"/>
    <w:link w:val="TitleChar"/>
    <w:uiPriority w:val="10"/>
    <w:qFormat/>
    <w:rsid w:val="00A97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755"/>
    <w:pPr>
      <w:spacing w:before="160"/>
      <w:jc w:val="center"/>
    </w:pPr>
    <w:rPr>
      <w:i/>
      <w:iCs/>
      <w:color w:val="404040" w:themeColor="text1" w:themeTint="BF"/>
    </w:rPr>
  </w:style>
  <w:style w:type="character" w:customStyle="1" w:styleId="QuoteChar">
    <w:name w:val="Quote Char"/>
    <w:basedOn w:val="DefaultParagraphFont"/>
    <w:link w:val="Quote"/>
    <w:uiPriority w:val="29"/>
    <w:rsid w:val="00A97755"/>
    <w:rPr>
      <w:i/>
      <w:iCs/>
      <w:color w:val="404040" w:themeColor="text1" w:themeTint="BF"/>
    </w:rPr>
  </w:style>
  <w:style w:type="paragraph" w:styleId="ListParagraph">
    <w:name w:val="List Paragraph"/>
    <w:basedOn w:val="Normal"/>
    <w:uiPriority w:val="34"/>
    <w:qFormat/>
    <w:rsid w:val="00A97755"/>
    <w:pPr>
      <w:ind w:left="720"/>
      <w:contextualSpacing/>
    </w:pPr>
  </w:style>
  <w:style w:type="character" w:styleId="IntenseEmphasis">
    <w:name w:val="Intense Emphasis"/>
    <w:basedOn w:val="DefaultParagraphFont"/>
    <w:uiPriority w:val="21"/>
    <w:qFormat/>
    <w:rsid w:val="00A97755"/>
    <w:rPr>
      <w:i/>
      <w:iCs/>
      <w:color w:val="2F5496" w:themeColor="accent1" w:themeShade="BF"/>
    </w:rPr>
  </w:style>
  <w:style w:type="paragraph" w:styleId="IntenseQuote">
    <w:name w:val="Intense Quote"/>
    <w:basedOn w:val="Normal"/>
    <w:next w:val="Normal"/>
    <w:link w:val="IntenseQuoteChar"/>
    <w:uiPriority w:val="30"/>
    <w:qFormat/>
    <w:rsid w:val="00A977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7755"/>
    <w:rPr>
      <w:i/>
      <w:iCs/>
      <w:color w:val="2F5496" w:themeColor="accent1" w:themeShade="BF"/>
    </w:rPr>
  </w:style>
  <w:style w:type="character" w:styleId="IntenseReference">
    <w:name w:val="Intense Reference"/>
    <w:basedOn w:val="DefaultParagraphFont"/>
    <w:uiPriority w:val="32"/>
    <w:qFormat/>
    <w:rsid w:val="00A977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3509</Characters>
  <Application>Microsoft Office Word</Application>
  <DocSecurity>0</DocSecurity>
  <Lines>29</Lines>
  <Paragraphs>8</Paragraphs>
  <ScaleCrop>false</ScaleCrop>
  <Company>Vlaamse overheid</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Nispen Jan</dc:creator>
  <cp:keywords/>
  <dc:description/>
  <cp:lastModifiedBy>Van Nispen Jan</cp:lastModifiedBy>
  <cp:revision>2</cp:revision>
  <dcterms:created xsi:type="dcterms:W3CDTF">2024-11-25T12:01:00Z</dcterms:created>
  <dcterms:modified xsi:type="dcterms:W3CDTF">2024-11-25T12:01:00Z</dcterms:modified>
</cp:coreProperties>
</file>